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rsidTr="002C2D3A">
        <w:trPr>
          <w:trHeight w:val="340"/>
        </w:trPr>
        <w:tc>
          <w:tcPr>
            <w:tcW w:w="9918" w:type="dxa"/>
            <w:gridSpan w:val="4"/>
            <w:shd w:val="clear" w:color="auto" w:fill="404040" w:themeFill="text1" w:themeFillTint="BF"/>
            <w:vAlign w:val="center"/>
          </w:tcPr>
          <w:p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rsidTr="004B0FA0">
        <w:trPr>
          <w:trHeight w:val="340"/>
        </w:trPr>
        <w:tc>
          <w:tcPr>
            <w:tcW w:w="3090" w:type="dxa"/>
            <w:shd w:val="clear" w:color="auto" w:fill="F2F2F2" w:themeFill="background1" w:themeFillShade="F2"/>
            <w:vAlign w:val="center"/>
          </w:tcPr>
          <w:p w:rsidR="00A70556" w:rsidRDefault="00A70556" w:rsidP="006F4B1F">
            <w:pPr>
              <w:pStyle w:val="Prrafodelista"/>
              <w:numPr>
                <w:ilvl w:val="1"/>
                <w:numId w:val="1"/>
              </w:numPr>
              <w:spacing w:after="0" w:line="276" w:lineRule="auto"/>
              <w:ind w:left="431" w:hanging="431"/>
            </w:pPr>
            <w:r w:rsidRPr="00581B4A">
              <w:rPr>
                <w:b/>
                <w:bCs/>
              </w:rPr>
              <w:t>Nombre de la Evaluación:</w:t>
            </w:r>
          </w:p>
        </w:tc>
        <w:tc>
          <w:tcPr>
            <w:tcW w:w="6828" w:type="dxa"/>
            <w:gridSpan w:val="3"/>
            <w:shd w:val="clear" w:color="auto" w:fill="auto"/>
            <w:vAlign w:val="center"/>
          </w:tcPr>
          <w:p w:rsidR="00A70556" w:rsidRDefault="00AA4054" w:rsidP="0034573D">
            <w:pPr>
              <w:spacing w:after="0" w:line="276" w:lineRule="auto"/>
            </w:pPr>
            <w:r w:rsidRPr="00AA4054">
              <w:t>Asistencia Social (FAM) – Asistencia Alimentaria (Despensas y Desayunos Escolares)</w:t>
            </w:r>
          </w:p>
        </w:tc>
      </w:tr>
      <w:tr w:rsidR="00B861E0" w:rsidRPr="00A70556" w:rsidTr="009F4211">
        <w:trPr>
          <w:trHeight w:val="340"/>
        </w:trPr>
        <w:tc>
          <w:tcPr>
            <w:tcW w:w="4712" w:type="dxa"/>
            <w:gridSpan w:val="2"/>
            <w:shd w:val="clear" w:color="auto" w:fill="F2F2F2" w:themeFill="background1" w:themeFillShade="F2"/>
            <w:vAlign w:val="center"/>
          </w:tcPr>
          <w:p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AA4054" w:rsidTr="009F4211">
        <w:trPr>
          <w:trHeight w:val="340"/>
        </w:trPr>
        <w:tc>
          <w:tcPr>
            <w:tcW w:w="4712" w:type="dxa"/>
            <w:gridSpan w:val="2"/>
            <w:shd w:val="clear" w:color="auto" w:fill="auto"/>
            <w:vAlign w:val="center"/>
          </w:tcPr>
          <w:p w:rsidR="00B861E0" w:rsidRPr="00AA4054" w:rsidRDefault="00AA4054" w:rsidP="00A123E6">
            <w:pPr>
              <w:spacing w:after="0" w:line="276" w:lineRule="auto"/>
              <w:jc w:val="center"/>
            </w:pPr>
            <w:r w:rsidRPr="00AA4054">
              <w:t>22/03/2023</w:t>
            </w:r>
          </w:p>
        </w:tc>
        <w:tc>
          <w:tcPr>
            <w:tcW w:w="5206" w:type="dxa"/>
            <w:gridSpan w:val="2"/>
            <w:shd w:val="clear" w:color="auto" w:fill="auto"/>
            <w:vAlign w:val="center"/>
          </w:tcPr>
          <w:p w:rsidR="00B861E0" w:rsidRPr="00AA4054" w:rsidRDefault="00AA4054" w:rsidP="00A123E6">
            <w:pPr>
              <w:spacing w:after="0" w:line="276" w:lineRule="auto"/>
              <w:jc w:val="center"/>
            </w:pPr>
            <w:r w:rsidRPr="00AA4054">
              <w:t>31/07/2023</w:t>
            </w:r>
          </w:p>
        </w:tc>
      </w:tr>
      <w:tr w:rsidR="00A70556" w:rsidTr="004B0FA0">
        <w:trPr>
          <w:trHeight w:val="340"/>
        </w:trPr>
        <w:tc>
          <w:tcPr>
            <w:tcW w:w="9918" w:type="dxa"/>
            <w:gridSpan w:val="4"/>
            <w:shd w:val="clear" w:color="auto" w:fill="F2F2F2" w:themeFill="background1" w:themeFillShade="F2"/>
            <w:vAlign w:val="center"/>
          </w:tcPr>
          <w:p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Tr="00E06043">
        <w:trPr>
          <w:trHeight w:val="340"/>
        </w:trPr>
        <w:tc>
          <w:tcPr>
            <w:tcW w:w="9918" w:type="dxa"/>
            <w:gridSpan w:val="4"/>
            <w:shd w:val="clear" w:color="auto" w:fill="auto"/>
          </w:tcPr>
          <w:p w:rsidR="009F4211" w:rsidRPr="00581B4A" w:rsidRDefault="003932EA" w:rsidP="009F4211">
            <w:pPr>
              <w:pStyle w:val="Prrafodelista"/>
              <w:spacing w:after="0" w:line="276" w:lineRule="auto"/>
              <w:ind w:left="37"/>
              <w:jc w:val="both"/>
              <w:rPr>
                <w:b/>
                <w:bCs/>
              </w:rPr>
            </w:pPr>
            <w:r>
              <w:t>Ing. Joshua Normando Patraca Meza, Titular del Órgano Interno de Control</w:t>
            </w:r>
          </w:p>
        </w:tc>
      </w:tr>
      <w:tr w:rsidR="00A70556" w:rsidTr="004B0FA0">
        <w:trPr>
          <w:gridAfter w:val="1"/>
          <w:wAfter w:w="8" w:type="dxa"/>
          <w:trHeight w:val="340"/>
        </w:trPr>
        <w:tc>
          <w:tcPr>
            <w:tcW w:w="9910" w:type="dxa"/>
            <w:gridSpan w:val="3"/>
            <w:shd w:val="clear" w:color="auto" w:fill="F2F2F2" w:themeFill="background1" w:themeFillShade="F2"/>
            <w:vAlign w:val="center"/>
          </w:tcPr>
          <w:p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rsidR="00B920F2" w:rsidRDefault="00AA4054" w:rsidP="00521401">
      <w:pPr>
        <w:pStyle w:val="Prrafodelista"/>
        <w:spacing w:after="0" w:line="276" w:lineRule="auto"/>
        <w:ind w:left="142"/>
        <w:jc w:val="both"/>
      </w:pPr>
      <w:r w:rsidRPr="00AA4054">
        <w:t>Evaluar la consistencia y orientación a resultados del programa de E113 Asistencia Social a Grupos Vulnerables, proyecto O009 Asistencia Social (FAM) – Asistencia Alimentaria (Despensas y Desayunos Escolares) en su ejercicio fiscal 2022,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rsidTr="00090637">
        <w:trPr>
          <w:trHeight w:val="340"/>
        </w:trPr>
        <w:tc>
          <w:tcPr>
            <w:tcW w:w="9910" w:type="dxa"/>
            <w:tcBorders>
              <w:top w:val="nil"/>
              <w:left w:val="nil"/>
              <w:bottom w:val="nil"/>
              <w:right w:val="nil"/>
            </w:tcBorders>
            <w:shd w:val="clear" w:color="auto" w:fill="F2F2F2" w:themeFill="background1" w:themeFillShade="F2"/>
            <w:vAlign w:val="center"/>
          </w:tcPr>
          <w:p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rsidR="00AA4054" w:rsidRDefault="00AA4054" w:rsidP="00AA4054">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rsidR="00AA4054" w:rsidRDefault="00AA4054" w:rsidP="00AA4054">
      <w:pPr>
        <w:pStyle w:val="Prrafodelista"/>
        <w:numPr>
          <w:ilvl w:val="0"/>
          <w:numId w:val="2"/>
        </w:numPr>
        <w:spacing w:after="0" w:line="276" w:lineRule="auto"/>
        <w:jc w:val="both"/>
      </w:pPr>
      <w:r>
        <w:t>Identificar si el programa cuenta con instrumentos de planeación y orientación hacia resultados.</w:t>
      </w:r>
    </w:p>
    <w:p w:rsidR="00AA4054" w:rsidRDefault="00AA4054" w:rsidP="00AA4054">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rsidR="00AA4054" w:rsidRDefault="00AA4054" w:rsidP="00AA4054">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rsidR="00AA4054" w:rsidRDefault="00AA4054" w:rsidP="00AA4054">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rsidR="009B7088" w:rsidRDefault="00AA4054" w:rsidP="00AA4054">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rsidTr="00090637">
        <w:trPr>
          <w:trHeight w:val="340"/>
        </w:trPr>
        <w:tc>
          <w:tcPr>
            <w:tcW w:w="9910" w:type="dxa"/>
            <w:tcBorders>
              <w:top w:val="nil"/>
              <w:left w:val="nil"/>
              <w:bottom w:val="nil"/>
              <w:right w:val="nil"/>
            </w:tcBorders>
            <w:shd w:val="clear" w:color="auto" w:fill="F2F2F2" w:themeFill="background1" w:themeFillShade="F2"/>
            <w:vAlign w:val="center"/>
          </w:tcPr>
          <w:p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34573D" w:rsidRPr="00AA4054">
        <w:t>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rsidTr="0034573D">
        <w:trPr>
          <w:trHeight w:val="340"/>
        </w:trPr>
        <w:tc>
          <w:tcPr>
            <w:tcW w:w="9923" w:type="dxa"/>
            <w:gridSpan w:val="4"/>
            <w:shd w:val="clear" w:color="auto" w:fill="F2F2F2" w:themeFill="background1" w:themeFillShade="F2"/>
            <w:vAlign w:val="center"/>
          </w:tcPr>
          <w:p w:rsidR="00581B4A" w:rsidRPr="009F31DF" w:rsidRDefault="00581B4A" w:rsidP="00090637">
            <w:pPr>
              <w:spacing w:after="0" w:line="276" w:lineRule="auto"/>
              <w:jc w:val="both"/>
              <w:rPr>
                <w:b/>
                <w:bCs/>
              </w:rPr>
            </w:pPr>
            <w:r w:rsidRPr="009F31DF">
              <w:rPr>
                <w:b/>
                <w:bCs/>
              </w:rPr>
              <w:t>Instrumentos de Recolección de Información:</w:t>
            </w:r>
          </w:p>
        </w:tc>
      </w:tr>
      <w:tr w:rsidR="00521401" w:rsidTr="0034573D">
        <w:trPr>
          <w:trHeight w:val="340"/>
        </w:trPr>
        <w:tc>
          <w:tcPr>
            <w:tcW w:w="2694" w:type="dxa"/>
            <w:shd w:val="clear" w:color="auto" w:fill="F2F2F2" w:themeFill="background1" w:themeFillShade="F2"/>
            <w:vAlign w:val="center"/>
          </w:tcPr>
          <w:p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rsidR="00581B4A" w:rsidRPr="00581B4A" w:rsidRDefault="00581B4A" w:rsidP="00090637">
            <w:pPr>
              <w:spacing w:after="0" w:line="276" w:lineRule="auto"/>
              <w:jc w:val="center"/>
              <w:rPr>
                <w:b/>
                <w:bCs/>
              </w:rPr>
            </w:pPr>
            <w:r w:rsidRPr="00581B4A">
              <w:rPr>
                <w:b/>
                <w:bCs/>
              </w:rPr>
              <w:t>Especifique:</w:t>
            </w:r>
          </w:p>
        </w:tc>
      </w:tr>
      <w:tr w:rsidR="00521401" w:rsidTr="0034573D">
        <w:trPr>
          <w:trHeight w:val="576"/>
        </w:trPr>
        <w:tc>
          <w:tcPr>
            <w:tcW w:w="2694" w:type="dxa"/>
            <w:vAlign w:val="center"/>
          </w:tcPr>
          <w:p w:rsidR="00581B4A" w:rsidRPr="00AA4054" w:rsidRDefault="0034573D" w:rsidP="0034573D">
            <w:pPr>
              <w:spacing w:after="0" w:line="240" w:lineRule="auto"/>
              <w:jc w:val="center"/>
              <w:rPr>
                <w:bCs/>
              </w:rPr>
            </w:pPr>
            <w:r w:rsidRPr="00AA4054">
              <w:rPr>
                <w:bCs/>
              </w:rPr>
              <w:t>X</w:t>
            </w:r>
          </w:p>
        </w:tc>
        <w:tc>
          <w:tcPr>
            <w:tcW w:w="2126" w:type="dxa"/>
            <w:vAlign w:val="center"/>
          </w:tcPr>
          <w:p w:rsidR="00581B4A" w:rsidRPr="00AA4054" w:rsidRDefault="00581B4A" w:rsidP="00090637">
            <w:pPr>
              <w:spacing w:after="0" w:line="276" w:lineRule="auto"/>
              <w:jc w:val="center"/>
              <w:rPr>
                <w:b/>
                <w:bCs/>
              </w:rPr>
            </w:pPr>
          </w:p>
        </w:tc>
        <w:tc>
          <w:tcPr>
            <w:tcW w:w="1843" w:type="dxa"/>
            <w:vAlign w:val="center"/>
          </w:tcPr>
          <w:p w:rsidR="00581B4A" w:rsidRPr="00AA4054" w:rsidRDefault="00581B4A" w:rsidP="00090637">
            <w:pPr>
              <w:spacing w:after="0" w:line="276" w:lineRule="auto"/>
              <w:jc w:val="center"/>
            </w:pPr>
            <w:r w:rsidRPr="00AA4054">
              <w:t>X</w:t>
            </w:r>
          </w:p>
        </w:tc>
        <w:tc>
          <w:tcPr>
            <w:tcW w:w="3260" w:type="dxa"/>
            <w:vAlign w:val="center"/>
          </w:tcPr>
          <w:p w:rsidR="00581B4A" w:rsidRPr="00AA4054" w:rsidRDefault="00581B4A" w:rsidP="00090637">
            <w:pPr>
              <w:spacing w:after="0" w:line="276" w:lineRule="auto"/>
              <w:jc w:val="center"/>
            </w:pPr>
            <w:r w:rsidRPr="00AA4054">
              <w:t>Esquema de la Evaluación</w:t>
            </w:r>
          </w:p>
          <w:p w:rsidR="00581B4A" w:rsidRPr="00581B4A" w:rsidRDefault="00EC7832" w:rsidP="00090637">
            <w:pPr>
              <w:spacing w:after="0" w:line="276" w:lineRule="auto"/>
              <w:jc w:val="center"/>
              <w:rPr>
                <w:b/>
                <w:bCs/>
              </w:rPr>
            </w:pPr>
            <w:r w:rsidRPr="00AA4054">
              <w:t>d</w:t>
            </w:r>
            <w:r w:rsidR="0034573D" w:rsidRPr="00AA4054">
              <w:t>e Consistencia y Resultados</w:t>
            </w:r>
          </w:p>
        </w:tc>
      </w:tr>
      <w:tr w:rsidR="005D1F4D" w:rsidTr="0034573D">
        <w:trPr>
          <w:trHeight w:val="340"/>
        </w:trPr>
        <w:tc>
          <w:tcPr>
            <w:tcW w:w="9923" w:type="dxa"/>
            <w:gridSpan w:val="4"/>
            <w:shd w:val="clear" w:color="auto" w:fill="F2F2F2" w:themeFill="background1" w:themeFillShade="F2"/>
            <w:vAlign w:val="center"/>
          </w:tcPr>
          <w:p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rsidTr="002C2D3A">
        <w:trPr>
          <w:trHeight w:val="340"/>
          <w:tblHeader/>
        </w:trPr>
        <w:tc>
          <w:tcPr>
            <w:tcW w:w="9910" w:type="dxa"/>
            <w:tcBorders>
              <w:top w:val="nil"/>
              <w:left w:val="nil"/>
              <w:bottom w:val="nil"/>
              <w:right w:val="nil"/>
            </w:tcBorders>
            <w:shd w:val="clear" w:color="auto" w:fill="404040" w:themeFill="text1" w:themeFillTint="BF"/>
            <w:vAlign w:val="center"/>
          </w:tcPr>
          <w:p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rsidTr="00090637">
        <w:trPr>
          <w:trHeight w:val="340"/>
        </w:trPr>
        <w:tc>
          <w:tcPr>
            <w:tcW w:w="9910" w:type="dxa"/>
            <w:tcBorders>
              <w:top w:val="nil"/>
              <w:left w:val="nil"/>
              <w:bottom w:val="nil"/>
              <w:right w:val="nil"/>
            </w:tcBorders>
            <w:shd w:val="clear" w:color="auto" w:fill="F2F2F2" w:themeFill="background1" w:themeFillShade="F2"/>
            <w:vAlign w:val="center"/>
          </w:tcPr>
          <w:p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rsidR="00AA4054" w:rsidRDefault="00AA4054" w:rsidP="006F6145">
      <w:pPr>
        <w:spacing w:line="240" w:lineRule="auto"/>
        <w:ind w:left="708"/>
        <w:jc w:val="both"/>
      </w:pPr>
      <w:r>
        <w:t>El programa de E113 Asistencia Social a Grupos Vulnerables deriva al proyecto O009 denominado “Asistencia Social (FAM) – Asistencia Alimentaria (Despensas y Desayunos Escolares)”, el cual, tiene como objetivo general el contribuir a la seguridad alimentaria de la población atendida mediante la complementación de programas alimentarios, con criterios de calidad nutricia, acompañados de acciones de orientación alimentaria y producción de alimentos; así como el aseguramiento de la calidad alimentaria. Sus objetivos específicos son los siguientes:</w:t>
      </w:r>
    </w:p>
    <w:p w:rsidR="00AA4054" w:rsidRDefault="00AA4054" w:rsidP="006F6145">
      <w:pPr>
        <w:pStyle w:val="Prrafodelista"/>
        <w:numPr>
          <w:ilvl w:val="0"/>
          <w:numId w:val="32"/>
        </w:numPr>
        <w:spacing w:line="240" w:lineRule="auto"/>
        <w:jc w:val="both"/>
      </w:pPr>
      <w:r>
        <w:t>Atender las causas y disminuir los efectos de vulnerabilidad en la población del Estado.</w:t>
      </w:r>
    </w:p>
    <w:p w:rsidR="00AA4054" w:rsidRDefault="00AA4054" w:rsidP="006F6145">
      <w:pPr>
        <w:pStyle w:val="Prrafodelista"/>
        <w:numPr>
          <w:ilvl w:val="0"/>
          <w:numId w:val="32"/>
        </w:numPr>
        <w:spacing w:line="240" w:lineRule="auto"/>
        <w:jc w:val="both"/>
      </w:pPr>
      <w:r>
        <w:t>Alinear nuestros programas con la EIASADC 2022</w:t>
      </w:r>
    </w:p>
    <w:p w:rsidR="00AA4054" w:rsidRDefault="00AA4054" w:rsidP="006F6145">
      <w:pPr>
        <w:pStyle w:val="Prrafodelista"/>
        <w:numPr>
          <w:ilvl w:val="0"/>
          <w:numId w:val="32"/>
        </w:numPr>
        <w:spacing w:line="240" w:lineRule="auto"/>
        <w:jc w:val="both"/>
      </w:pPr>
      <w:r>
        <w:t>Capacitar y mantener actualizado al personal en los programas de asistencia alimentaria.</w:t>
      </w:r>
    </w:p>
    <w:p w:rsidR="00AA4054" w:rsidRDefault="00AA4054" w:rsidP="006F6145">
      <w:pPr>
        <w:pStyle w:val="Prrafodelista"/>
        <w:numPr>
          <w:ilvl w:val="0"/>
          <w:numId w:val="32"/>
        </w:numPr>
        <w:spacing w:line="240" w:lineRule="auto"/>
        <w:jc w:val="both"/>
      </w:pPr>
      <w:r>
        <w:t>Incrementar la satisfacción de los usuarios de los programas de asistencia alimentaria.</w:t>
      </w:r>
    </w:p>
    <w:p w:rsidR="00113BCD" w:rsidRDefault="00AA4054" w:rsidP="006F6145">
      <w:pPr>
        <w:pStyle w:val="Prrafodelista"/>
        <w:numPr>
          <w:ilvl w:val="0"/>
          <w:numId w:val="32"/>
        </w:numPr>
        <w:spacing w:line="240" w:lineRule="auto"/>
        <w:jc w:val="both"/>
      </w:pPr>
      <w:r>
        <w:t>Medir y mejorar continuamente los servicios de asistencia alimentaria que se entregan a la población vulnerable.</w:t>
      </w:r>
    </w:p>
    <w:p w:rsidR="00AA4054" w:rsidRDefault="00AA4054" w:rsidP="006F6145">
      <w:pPr>
        <w:spacing w:line="240" w:lineRule="auto"/>
        <w:ind w:left="708"/>
        <w:jc w:val="both"/>
      </w:pPr>
      <w:r>
        <w:t>Lo anterior, a través de las siguientes actividades:</w:t>
      </w:r>
    </w:p>
    <w:p w:rsidR="00AA4054" w:rsidRPr="00AA4054" w:rsidRDefault="00AA4054" w:rsidP="006F6145">
      <w:pPr>
        <w:pStyle w:val="Prrafodelista"/>
        <w:numPr>
          <w:ilvl w:val="0"/>
          <w:numId w:val="31"/>
        </w:numPr>
        <w:spacing w:line="240" w:lineRule="auto"/>
        <w:ind w:left="1068"/>
        <w:jc w:val="both"/>
      </w:pPr>
      <w:r w:rsidRPr="00AA4054">
        <w:t>Distribución y Entrega de Despensas Alimenticias:</w:t>
      </w:r>
    </w:p>
    <w:p w:rsidR="00AA4054" w:rsidRPr="00AA4054" w:rsidRDefault="00AA4054" w:rsidP="006F6145">
      <w:pPr>
        <w:pStyle w:val="Prrafodelista"/>
        <w:numPr>
          <w:ilvl w:val="0"/>
          <w:numId w:val="31"/>
        </w:numPr>
        <w:spacing w:line="240" w:lineRule="auto"/>
        <w:ind w:left="1068"/>
        <w:jc w:val="both"/>
      </w:pPr>
      <w:r w:rsidRPr="00AA4054">
        <w:t>Desayunos Escolares Fríos:</w:t>
      </w:r>
    </w:p>
    <w:p w:rsidR="00AA4054" w:rsidRPr="00AA4054" w:rsidRDefault="00AA4054" w:rsidP="006F6145">
      <w:pPr>
        <w:pStyle w:val="Prrafodelista"/>
        <w:numPr>
          <w:ilvl w:val="0"/>
          <w:numId w:val="31"/>
        </w:numPr>
        <w:spacing w:line="240" w:lineRule="auto"/>
        <w:ind w:left="1068"/>
        <w:jc w:val="both"/>
      </w:pPr>
      <w:r w:rsidRPr="00AA4054">
        <w:t>Desayunos Escolares Calientes:</w:t>
      </w:r>
    </w:p>
    <w:p w:rsidR="00AA4054" w:rsidRPr="00AA4054" w:rsidRDefault="00AA4054" w:rsidP="006F6145">
      <w:pPr>
        <w:pStyle w:val="Prrafodelista"/>
        <w:numPr>
          <w:ilvl w:val="0"/>
          <w:numId w:val="31"/>
        </w:numPr>
        <w:spacing w:line="240" w:lineRule="auto"/>
        <w:ind w:left="1068"/>
        <w:jc w:val="both"/>
      </w:pPr>
      <w:r w:rsidRPr="00AA4054">
        <w:t>Orientación Alimentaría:</w:t>
      </w:r>
    </w:p>
    <w:p w:rsidR="00AA4054" w:rsidRDefault="00AA4054" w:rsidP="006F6145">
      <w:pPr>
        <w:spacing w:line="240" w:lineRule="auto"/>
        <w:ind w:left="708"/>
        <w:jc w:val="both"/>
      </w:pPr>
      <w:r>
        <w:t>El problema público o necesidad que se pretender atender a través del proyecto es la marginación, la cual, es un fenómeno multidimensional que se refiere a aquellos grupos sociales que no gozan de los beneficios del desarrollo pero que, además, han acumulado una serie de desventajas y carencias sociales que no les permite poner fin a la situación en la que viven.</w:t>
      </w:r>
    </w:p>
    <w:p w:rsidR="00AA4054" w:rsidRDefault="00AA4054" w:rsidP="006F6145">
      <w:pPr>
        <w:spacing w:line="240" w:lineRule="auto"/>
        <w:ind w:left="708"/>
        <w:jc w:val="both"/>
      </w:pPr>
      <w:r>
        <w:t xml:space="preserve">Incluye varios aspectos; económico, social, cultural, y es necesaria su medición y </w:t>
      </w:r>
      <w:proofErr w:type="spellStart"/>
      <w:r>
        <w:t>territorialización</w:t>
      </w:r>
      <w:proofErr w:type="spellEnd"/>
      <w:r>
        <w:t xml:space="preserve"> con el objetivo de focalizar políticas públicas que mejores las condiciones de vida de las comunidades y grupos marginados.</w:t>
      </w:r>
    </w:p>
    <w:p w:rsidR="00AA4054" w:rsidRDefault="00AA4054" w:rsidP="006F6145">
      <w:pPr>
        <w:spacing w:line="240" w:lineRule="auto"/>
        <w:ind w:left="708"/>
        <w:jc w:val="both"/>
      </w:pPr>
      <w:r>
        <w:t>La intervención del Estado para combatir la marginación es indispensable, ya que es la instancia que debe regular el modo de producción, fomentar las actividades económicas, procurar el bienestar de la población y de las localidades, así como incorporar al desarrollo a los sectores de población o regiones que por sus condiciones y carencias no participan de los beneficios de la dinámica económica ni de su bienestar.</w:t>
      </w:r>
    </w:p>
    <w:p w:rsidR="00AA4054" w:rsidRDefault="00AA4054" w:rsidP="006F6145">
      <w:pPr>
        <w:spacing w:line="240" w:lineRule="auto"/>
        <w:ind w:left="708"/>
        <w:jc w:val="both"/>
      </w:pPr>
      <w:r>
        <w:t>Se pretende llevar a cabo estrategias de Asistencia Alimentaria y Social para el desarrollo Integral de las comunidades y grupos más vulnerables, con el propósito de combatir las causas y los efectos de la carencia alimentaria, y con esto, mejorar la calidad de vida de los Sinaloenses.</w:t>
      </w:r>
    </w:p>
    <w:p w:rsidR="00AA4054" w:rsidRDefault="00AA4054" w:rsidP="006F6145">
      <w:pPr>
        <w:spacing w:line="240" w:lineRule="auto"/>
        <w:ind w:left="708"/>
        <w:jc w:val="both"/>
      </w:pPr>
      <w:r>
        <w:t>Esta medida al ser implementada tiene como finalidad mitigar la carencia alimentaria y la pobreza que presenta este sector de la sociedad sinaloense.</w:t>
      </w:r>
    </w:p>
    <w:p w:rsidR="00AA4054" w:rsidRDefault="00AA4054" w:rsidP="006F6145">
      <w:pPr>
        <w:spacing w:line="240" w:lineRule="auto"/>
        <w:ind w:left="708"/>
        <w:jc w:val="both"/>
      </w:pPr>
      <w:r>
        <w:t xml:space="preserve">De acuerdo con sus metas y objetivos nacionales, la Constitución Política de los Estados Unidos Mexicanos, establece en su artículo 4°, párrafo tercero, el derecho a la alimentación nutritiva, suficiente y de calidad; En su párrafo quinto que toda persona tiene derecho a la protección de la salud </w:t>
      </w:r>
      <w:r>
        <w:lastRenderedPageBreak/>
        <w:t>y en su párrafo noveno que en todas la decisiones y actuaciones del Estado se velará y cumplirá con el principio del interés superior de la niñez, así como el derecho a la satisfacción de sus necesidades de alimentación.</w:t>
      </w:r>
    </w:p>
    <w:p w:rsidR="00AA4054" w:rsidRDefault="00AA4054" w:rsidP="006F6145">
      <w:pPr>
        <w:spacing w:line="240" w:lineRule="auto"/>
        <w:ind w:left="708"/>
        <w:jc w:val="both"/>
      </w:pPr>
      <w:r>
        <w:t>La ley General de Salud establece en sus artículos 3°, 42 y 27 la asistencia social a los grupos más vulnerables como un servicio básico de salud. El artículo 168 de la misma ley, entre las actividades básicas de Asistencia Social se encuentra la atención a personas que por sus carencias socio-económicas o por su condición de discapacidad se vean impedidas para satisfacer sus requerimientos básicos de subsistencia y desarrollo.</w:t>
      </w:r>
    </w:p>
    <w:p w:rsidR="00AA4054" w:rsidRDefault="00AA4054" w:rsidP="006F6145">
      <w:pPr>
        <w:spacing w:line="240" w:lineRule="auto"/>
        <w:ind w:left="708"/>
        <w:jc w:val="both"/>
      </w:pPr>
      <w:r>
        <w:t>Se entienden como servicios básicos de salud en materia de asistencia social, los señalados en el artículo 168 de la Ley General de Salud, a la orientación nutricional, la alimentación complementaria a población de escasos recursos y a población de zonas marginadas, el apoyo a mujeres en períodos de gestación o lactancia; La promoción de la participación consciente y organizada de la población con carencias en las acciones de promoción, asistencia y desarrollo social que se lleven a cabo en su propio beneficio.</w:t>
      </w:r>
    </w:p>
    <w:p w:rsidR="00AA4054" w:rsidRDefault="00AA4054" w:rsidP="006F6145">
      <w:pPr>
        <w:spacing w:line="240" w:lineRule="auto"/>
        <w:ind w:left="708"/>
        <w:jc w:val="both"/>
      </w:pPr>
      <w:r>
        <w:t>De acuerdo con el artículo 169 de la Ley General de Salud, la Secretaría de Salud, con la intervención de DIF Nacional, promoverá la canalización de recursos y apoyo técnico para fomentar el desarrollo de programas públicos de asistencia social en coordinación con las dependencias y entidades del sector y los gobiernos de las entidades federativas, procurando destinas los apoyos para fomentar la ampliación de los beneficios de su actividad, dando normas para los mismos.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rsidTr="00090637">
        <w:tc>
          <w:tcPr>
            <w:tcW w:w="9910" w:type="dxa"/>
            <w:shd w:val="clear" w:color="auto" w:fill="F2F2F2" w:themeFill="background1" w:themeFillShade="F2"/>
            <w:vAlign w:val="center"/>
          </w:tcPr>
          <w:p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rsidR="00B72B03" w:rsidRDefault="00B72B03" w:rsidP="00975299">
      <w:pPr>
        <w:pStyle w:val="Prrafodelista"/>
        <w:numPr>
          <w:ilvl w:val="2"/>
          <w:numId w:val="5"/>
        </w:numPr>
        <w:spacing w:after="0" w:line="276" w:lineRule="auto"/>
        <w:ind w:left="993" w:hanging="567"/>
        <w:jc w:val="both"/>
        <w:rPr>
          <w:b/>
          <w:bCs/>
        </w:rPr>
      </w:pPr>
      <w:r>
        <w:rPr>
          <w:b/>
          <w:bCs/>
        </w:rPr>
        <w:t>Fortalezas</w:t>
      </w:r>
    </w:p>
    <w:p w:rsidR="00AA4054" w:rsidRDefault="00AA4054" w:rsidP="006F6145">
      <w:pPr>
        <w:pStyle w:val="Prrafodelista"/>
        <w:numPr>
          <w:ilvl w:val="0"/>
          <w:numId w:val="8"/>
        </w:numPr>
        <w:spacing w:line="276" w:lineRule="auto"/>
        <w:jc w:val="both"/>
      </w:pPr>
      <w:r>
        <w:t>Contribuye a la seguridad alimentaria de la población vulnerable del Estado de Sinaloa, entregado en forma periódica, una dotación de productos que cumplen con los criterios de calidad nutricia.</w:t>
      </w:r>
    </w:p>
    <w:p w:rsidR="00AA4054" w:rsidRDefault="00AA4054" w:rsidP="006F6145">
      <w:pPr>
        <w:pStyle w:val="Prrafodelista"/>
        <w:numPr>
          <w:ilvl w:val="0"/>
          <w:numId w:val="8"/>
        </w:numPr>
        <w:spacing w:line="276" w:lineRule="auto"/>
        <w:jc w:val="both"/>
      </w:pPr>
      <w:r>
        <w:t>Cuenta con instrumentos que le permiten conocer el nivel de satisfacción de su población objetivo, como encuestas a niñas y niños y beneficiarios adultos de los apoyos.</w:t>
      </w:r>
    </w:p>
    <w:p w:rsidR="00AA4054" w:rsidRDefault="00AA4054" w:rsidP="006F6145">
      <w:pPr>
        <w:pStyle w:val="Prrafodelista"/>
        <w:numPr>
          <w:ilvl w:val="0"/>
          <w:numId w:val="8"/>
        </w:numPr>
        <w:spacing w:line="276" w:lineRule="auto"/>
        <w:jc w:val="both"/>
      </w:pPr>
      <w:r>
        <w:t>Fomenta la formación de hábitos de vida saludable, así como higiene en el manejo de alimentos, en la población atendida con los programas alimentarios, a través de los temas de orientación alimentaria que se imparten en el momento de la entrega de las dotaciones de insumos, los cuales propician las condiciones para que se conviertan en parte de su vida diaria.</w:t>
      </w:r>
    </w:p>
    <w:p w:rsidR="00AA4054" w:rsidRDefault="00AA4054" w:rsidP="006F6145">
      <w:pPr>
        <w:pStyle w:val="Prrafodelista"/>
        <w:numPr>
          <w:ilvl w:val="0"/>
          <w:numId w:val="8"/>
        </w:numPr>
        <w:spacing w:line="276" w:lineRule="auto"/>
        <w:jc w:val="both"/>
      </w:pPr>
      <w:r>
        <w:t>Transparencia y eficiencia en la aplicación del recurso, publicado mensualmente nuestro avance de metas programadas, en el portal de transparencia SIPOT, y anualmente o cuando se requiera, además de la publicación de las reglas de operación de los programas alimentarios en el diario oficial del Estado de Sinaloa.</w:t>
      </w:r>
    </w:p>
    <w:p w:rsidR="00AA4054" w:rsidRDefault="00AA4054" w:rsidP="006F6145">
      <w:pPr>
        <w:pStyle w:val="Prrafodelista"/>
        <w:numPr>
          <w:ilvl w:val="0"/>
          <w:numId w:val="8"/>
        </w:numPr>
        <w:spacing w:line="276" w:lineRule="auto"/>
        <w:jc w:val="both"/>
      </w:pPr>
      <w:r>
        <w:t>La realización de visitas aleatorias a los beneficiarios de los programas alimentarios, las cuales contribuyen a verificar el uso correcto de los mismos, comprobar que los beneficiarios sean realmente la población objetivo a la cual están dirigidos y que reciben los apoyos en su totalidad.</w:t>
      </w:r>
    </w:p>
    <w:p w:rsidR="00AA4054" w:rsidRDefault="00AA4054" w:rsidP="006F6145">
      <w:pPr>
        <w:pStyle w:val="Prrafodelista"/>
        <w:numPr>
          <w:ilvl w:val="0"/>
          <w:numId w:val="8"/>
        </w:numPr>
        <w:spacing w:line="276" w:lineRule="auto"/>
        <w:jc w:val="both"/>
      </w:pPr>
      <w:r>
        <w:t>La aplicación estricta del recurso en los programas alimentarios, respetando los criterios de calidad nutricia señalados en los Lineamientos de la EIASADC, hace que estos cumplan con su objetivo.</w:t>
      </w:r>
    </w:p>
    <w:p w:rsidR="00AA4054" w:rsidRDefault="00AA4054" w:rsidP="006F6145">
      <w:pPr>
        <w:pStyle w:val="Prrafodelista"/>
        <w:numPr>
          <w:ilvl w:val="0"/>
          <w:numId w:val="8"/>
        </w:numPr>
        <w:spacing w:line="276" w:lineRule="auto"/>
        <w:jc w:val="both"/>
      </w:pPr>
      <w:r>
        <w:lastRenderedPageBreak/>
        <w:t>La promoción de una alimentación correcta a los beneficiarios de los programas alimenticios en el 100% de los municipios del estado de Sinaloa, mediante la orientación alimentaria impartida por profesionales de la nutrición para promover estilos de vida saludables.</w:t>
      </w:r>
    </w:p>
    <w:p w:rsidR="00AA4054" w:rsidRDefault="00AA4054" w:rsidP="006F6145">
      <w:pPr>
        <w:pStyle w:val="Prrafodelista"/>
        <w:numPr>
          <w:ilvl w:val="0"/>
          <w:numId w:val="8"/>
        </w:numPr>
        <w:spacing w:line="276" w:lineRule="auto"/>
        <w:jc w:val="both"/>
      </w:pPr>
      <w:r>
        <w:t>Personal altamente competente, capacitado y con experiencia que integra las distintas áreas operativas en el Sistema Estatal DIF.</w:t>
      </w:r>
    </w:p>
    <w:p w:rsidR="00AA4054" w:rsidRDefault="00AA4054" w:rsidP="006F6145">
      <w:pPr>
        <w:pStyle w:val="Prrafodelista"/>
        <w:numPr>
          <w:ilvl w:val="0"/>
          <w:numId w:val="8"/>
        </w:numPr>
        <w:spacing w:line="276" w:lineRule="auto"/>
        <w:jc w:val="both"/>
      </w:pPr>
      <w:r>
        <w:t>Contar con personal operativo y administrativo ya vacunado contra COVID-19.</w:t>
      </w:r>
    </w:p>
    <w:p w:rsidR="00B72B03" w:rsidRPr="00B72B03" w:rsidRDefault="00AA4054" w:rsidP="006F6145">
      <w:pPr>
        <w:pStyle w:val="Prrafodelista"/>
        <w:numPr>
          <w:ilvl w:val="0"/>
          <w:numId w:val="8"/>
        </w:numPr>
        <w:spacing w:line="276" w:lineRule="auto"/>
        <w:jc w:val="both"/>
      </w:pPr>
      <w:r>
        <w:t>El uso de las medidas sanitarias necesarias para la correcta continuidad de los programas, tanto en oficina como en campo en la presente situación de pandemia.</w:t>
      </w:r>
    </w:p>
    <w:p w:rsidR="003E1018" w:rsidRPr="00975299" w:rsidRDefault="003E1018" w:rsidP="006F6145">
      <w:pPr>
        <w:pStyle w:val="Prrafodelista"/>
        <w:numPr>
          <w:ilvl w:val="2"/>
          <w:numId w:val="5"/>
        </w:numPr>
        <w:spacing w:after="0" w:line="276" w:lineRule="auto"/>
        <w:ind w:left="993" w:hanging="567"/>
        <w:jc w:val="both"/>
        <w:rPr>
          <w:b/>
          <w:bCs/>
        </w:rPr>
      </w:pPr>
      <w:r w:rsidRPr="00975299">
        <w:rPr>
          <w:b/>
          <w:bCs/>
        </w:rPr>
        <w:t xml:space="preserve">Oportunidades: </w:t>
      </w:r>
    </w:p>
    <w:p w:rsidR="00AA4054" w:rsidRDefault="00AA4054" w:rsidP="006F6145">
      <w:pPr>
        <w:pStyle w:val="Prrafodelista"/>
        <w:numPr>
          <w:ilvl w:val="0"/>
          <w:numId w:val="8"/>
        </w:numPr>
        <w:spacing w:line="276" w:lineRule="auto"/>
        <w:jc w:val="both"/>
      </w:pPr>
      <w:r>
        <w:t>Buscar la coordinación con otras instancias para obtener evaluaciones de impacto de los programas alimentarios.</w:t>
      </w:r>
    </w:p>
    <w:p w:rsidR="00AA4054" w:rsidRDefault="00AA4054" w:rsidP="006F6145">
      <w:pPr>
        <w:pStyle w:val="Prrafodelista"/>
        <w:numPr>
          <w:ilvl w:val="0"/>
          <w:numId w:val="8"/>
        </w:numPr>
        <w:spacing w:line="276" w:lineRule="auto"/>
        <w:jc w:val="both"/>
      </w:pPr>
      <w:r>
        <w:t>Reforzar la capacitación del personal que participa en la operación de los programas alimentarios.</w:t>
      </w:r>
    </w:p>
    <w:p w:rsidR="00AA4054" w:rsidRDefault="00AA4054" w:rsidP="006F6145">
      <w:pPr>
        <w:pStyle w:val="Prrafodelista"/>
        <w:numPr>
          <w:ilvl w:val="0"/>
          <w:numId w:val="8"/>
        </w:numPr>
        <w:spacing w:line="276" w:lineRule="auto"/>
        <w:jc w:val="both"/>
      </w:pPr>
      <w:r>
        <w:t>Promover la capacidad de gestión que se puede lograr con algunos miembros de la comunidad, como fruto de su participación social.</w:t>
      </w:r>
    </w:p>
    <w:p w:rsidR="00B72B03" w:rsidRPr="00B72B03" w:rsidRDefault="00AA4054" w:rsidP="006F6145">
      <w:pPr>
        <w:pStyle w:val="Prrafodelista"/>
        <w:numPr>
          <w:ilvl w:val="0"/>
          <w:numId w:val="8"/>
        </w:numPr>
        <w:spacing w:line="276" w:lineRule="auto"/>
        <w:jc w:val="both"/>
      </w:pPr>
      <w:r>
        <w:t>Impulsar el trabajo de los comités de padres de familia en los programas alimentarios de desayunos escolares para incrementar la responsabilidad con su entorno, proporcionándoles conocimientos sobre los alimentos, su preparación, distribución, vigilancia a través de las tareas asignadas en los comités a los que pertenecen.</w:t>
      </w:r>
    </w:p>
    <w:p w:rsidR="003E1018" w:rsidRPr="003E1018" w:rsidRDefault="003E1018" w:rsidP="006F6145">
      <w:pPr>
        <w:pStyle w:val="Prrafodelista"/>
        <w:numPr>
          <w:ilvl w:val="2"/>
          <w:numId w:val="5"/>
        </w:numPr>
        <w:spacing w:after="0" w:line="276" w:lineRule="auto"/>
        <w:ind w:left="993" w:hanging="567"/>
        <w:jc w:val="both"/>
        <w:rPr>
          <w:b/>
          <w:bCs/>
        </w:rPr>
      </w:pPr>
      <w:r w:rsidRPr="003E1018">
        <w:rPr>
          <w:b/>
          <w:bCs/>
        </w:rPr>
        <w:t>Debilidades:</w:t>
      </w:r>
    </w:p>
    <w:p w:rsidR="00AA4054" w:rsidRDefault="00AA4054" w:rsidP="006F6145">
      <w:pPr>
        <w:pStyle w:val="Prrafodelista"/>
        <w:numPr>
          <w:ilvl w:val="0"/>
          <w:numId w:val="8"/>
        </w:numPr>
        <w:spacing w:line="276" w:lineRule="auto"/>
        <w:jc w:val="both"/>
      </w:pPr>
      <w:r>
        <w:t>El cambio de administración Estatal da origen a dificultades en la selección, revisión y análisis de proveedores de insumos alimentarios para llevar a cabo la licitación en tiempo y forma.</w:t>
      </w:r>
    </w:p>
    <w:p w:rsidR="00AA4054" w:rsidRDefault="00AA4054" w:rsidP="006F6145">
      <w:pPr>
        <w:pStyle w:val="Prrafodelista"/>
        <w:numPr>
          <w:ilvl w:val="0"/>
          <w:numId w:val="8"/>
        </w:numPr>
        <w:spacing w:line="276" w:lineRule="auto"/>
        <w:jc w:val="both"/>
      </w:pPr>
      <w:r>
        <w:t>Los cambios en cada administración municipal dan origen a errores e inconsistencias en la operatividad de los programas.</w:t>
      </w:r>
    </w:p>
    <w:p w:rsidR="00AA4054" w:rsidRDefault="00AA4054" w:rsidP="006F6145">
      <w:pPr>
        <w:pStyle w:val="Prrafodelista"/>
        <w:numPr>
          <w:ilvl w:val="0"/>
          <w:numId w:val="8"/>
        </w:numPr>
        <w:spacing w:line="276" w:lineRule="auto"/>
        <w:jc w:val="both"/>
      </w:pPr>
      <w:r>
        <w:t>Recursos insuficientes (humanos, materiales y financieros), esto limita la cobertura y el seguimiento de los programas ya que los sistemas DIF estatal y municipales no cuentan con el personal suficiente o recursos suficientes para llegar a una cobertura total de la población objetivo, la cual en la presente situación de pandemia ha incrementado su número.</w:t>
      </w:r>
    </w:p>
    <w:p w:rsidR="003E1018" w:rsidRPr="003E1018" w:rsidRDefault="003E1018" w:rsidP="006F6145">
      <w:pPr>
        <w:pStyle w:val="Prrafodelista"/>
        <w:numPr>
          <w:ilvl w:val="2"/>
          <w:numId w:val="5"/>
        </w:numPr>
        <w:spacing w:after="0" w:line="276" w:lineRule="auto"/>
        <w:ind w:left="993" w:hanging="567"/>
        <w:jc w:val="both"/>
        <w:rPr>
          <w:b/>
          <w:bCs/>
        </w:rPr>
      </w:pPr>
      <w:r w:rsidRPr="003E1018">
        <w:rPr>
          <w:b/>
          <w:bCs/>
        </w:rPr>
        <w:t>Amenazas:</w:t>
      </w:r>
    </w:p>
    <w:p w:rsidR="00AA4054" w:rsidRDefault="00AA4054" w:rsidP="006F6145">
      <w:pPr>
        <w:pStyle w:val="Prrafodelista"/>
        <w:numPr>
          <w:ilvl w:val="0"/>
          <w:numId w:val="8"/>
        </w:numPr>
        <w:spacing w:line="276" w:lineRule="auto"/>
        <w:jc w:val="both"/>
      </w:pPr>
      <w:r>
        <w:t>La conformidad o apatía de los beneficiarios de los programas ante sus carencias y la falta de responsabilidad en sus comunidades de tomar la orientación y educación alimentaria al recibir su apoyo.</w:t>
      </w:r>
    </w:p>
    <w:p w:rsidR="00AA4054" w:rsidRDefault="00AA4054" w:rsidP="006F6145">
      <w:pPr>
        <w:pStyle w:val="Prrafodelista"/>
        <w:numPr>
          <w:ilvl w:val="0"/>
          <w:numId w:val="8"/>
        </w:numPr>
        <w:spacing w:line="276" w:lineRule="auto"/>
        <w:jc w:val="both"/>
      </w:pPr>
      <w:r>
        <w:t>Las personas sujetas de asistencia social no están dispuestas a dar nada a cambio.</w:t>
      </w:r>
    </w:p>
    <w:p w:rsidR="00AA4054" w:rsidRDefault="00AA4054" w:rsidP="006F6145">
      <w:pPr>
        <w:pStyle w:val="Prrafodelista"/>
        <w:numPr>
          <w:ilvl w:val="0"/>
          <w:numId w:val="8"/>
        </w:numPr>
        <w:spacing w:line="276" w:lineRule="auto"/>
        <w:jc w:val="both"/>
      </w:pPr>
      <w:r>
        <w:t>Permanencia de pobreza y de carencias en cuanto a vivienda, empleo, servicios de salud, mejor salario, no permite que los programas alimentarios tengan los resultados esperados, ya que estos solo resuelven uno de tantos problemas inherentes a la vulnerabilidad.</w:t>
      </w:r>
    </w:p>
    <w:p w:rsidR="00AA4054" w:rsidRDefault="00AA4054" w:rsidP="006F6145">
      <w:pPr>
        <w:pStyle w:val="Prrafodelista"/>
        <w:numPr>
          <w:ilvl w:val="0"/>
          <w:numId w:val="8"/>
        </w:numPr>
        <w:spacing w:line="276" w:lineRule="auto"/>
        <w:jc w:val="both"/>
      </w:pPr>
      <w:r>
        <w:t>Posibilidad de infección o re infección del personal durante la pandemia, sobre todo de quienes tienen mayor contacto con la población beneficiaria.</w:t>
      </w:r>
    </w:p>
    <w:p w:rsidR="00A165BB" w:rsidRPr="00C00FBC" w:rsidRDefault="00AA4054" w:rsidP="006F6145">
      <w:pPr>
        <w:pStyle w:val="Prrafodelista"/>
        <w:numPr>
          <w:ilvl w:val="0"/>
          <w:numId w:val="8"/>
        </w:numPr>
        <w:spacing w:line="276" w:lineRule="auto"/>
        <w:jc w:val="both"/>
      </w:pPr>
      <w:r>
        <w:t>Economía perjudicada por distintas situaciones de emergencia, como la contingencia COVID, desplazamiento forzado interno y eventos climatológicos como inundaciones, que puede repercutir en un incremento del número de población objetivo de los programas.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rsidTr="002C2D3A">
        <w:trPr>
          <w:trHeight w:val="340"/>
        </w:trPr>
        <w:tc>
          <w:tcPr>
            <w:tcW w:w="9910" w:type="dxa"/>
            <w:shd w:val="clear" w:color="auto" w:fill="404040" w:themeFill="text1" w:themeFillTint="BF"/>
            <w:vAlign w:val="center"/>
          </w:tcPr>
          <w:p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Conclusiones y Recomendaciones de la Evaluación</w:t>
            </w:r>
          </w:p>
        </w:tc>
      </w:tr>
      <w:tr w:rsidR="006505C2" w:rsidTr="00090637">
        <w:trPr>
          <w:trHeight w:val="340"/>
        </w:trPr>
        <w:tc>
          <w:tcPr>
            <w:tcW w:w="9910" w:type="dxa"/>
            <w:shd w:val="clear" w:color="auto" w:fill="F2F2F2" w:themeFill="background1" w:themeFillShade="F2"/>
            <w:vAlign w:val="center"/>
          </w:tcPr>
          <w:p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rsidR="00AA4054" w:rsidRPr="00AA4054" w:rsidRDefault="00AA4054" w:rsidP="00AA4054">
      <w:pPr>
        <w:spacing w:line="276" w:lineRule="auto"/>
        <w:ind w:left="284"/>
        <w:jc w:val="both"/>
        <w:rPr>
          <w:lang w:val="es-ES"/>
        </w:rPr>
      </w:pPr>
      <w:r w:rsidRPr="00AA4054">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rsidR="00AA4054" w:rsidRPr="00AA4054" w:rsidRDefault="00AA4054" w:rsidP="00AA4054">
      <w:pPr>
        <w:spacing w:line="276" w:lineRule="auto"/>
        <w:ind w:left="284"/>
        <w:jc w:val="both"/>
        <w:rPr>
          <w:lang w:val="es-ES"/>
        </w:rPr>
      </w:pPr>
      <w:r w:rsidRPr="00AA4054">
        <w:rPr>
          <w:lang w:val="es-ES"/>
        </w:rPr>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rsidR="00113BCD" w:rsidRDefault="00AA4054" w:rsidP="00AA4054">
      <w:pPr>
        <w:spacing w:line="276" w:lineRule="auto"/>
        <w:ind w:left="284"/>
        <w:jc w:val="both"/>
        <w:rPr>
          <w:lang w:val="es-ES"/>
        </w:rPr>
      </w:pPr>
      <w:r w:rsidRPr="00AA4054">
        <w:rPr>
          <w:lang w:val="es-ES"/>
        </w:rPr>
        <w:t>Con base en las preguntas que tienen una repuesta binaria y que presentan una calificación se obtuvieron los resultados anotados en el siguiente cuadro. Como se puede observar, la puntuación</w:t>
      </w:r>
      <w:r w:rsidR="00EF53C7">
        <w:rPr>
          <w:lang w:val="es-ES"/>
        </w:rPr>
        <w:t xml:space="preserve"> global es de 2.7</w:t>
      </w:r>
      <w:r w:rsidRPr="00AA4054">
        <w:rPr>
          <w:lang w:val="es-ES"/>
        </w:rPr>
        <w:t>1 sobre una calificación máxima de 4 para cada uno de los temas, sin embargo, es preciso anotar la calificación que se obtuvo en los seis apartados, como se muestra a continuación:</w:t>
      </w:r>
    </w:p>
    <w:tbl>
      <w:tblPr>
        <w:tblStyle w:val="Tablaconcuadrcula"/>
        <w:tblW w:w="4645"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59"/>
        <w:gridCol w:w="2757"/>
      </w:tblGrid>
      <w:tr w:rsidR="00AA4054" w:rsidRPr="003932EA" w:rsidTr="003932EA">
        <w:trPr>
          <w:trHeight w:val="609"/>
          <w:jc w:val="center"/>
        </w:trPr>
        <w:tc>
          <w:tcPr>
            <w:tcW w:w="3536" w:type="pct"/>
            <w:shd w:val="clear" w:color="auto" w:fill="404040" w:themeFill="text1" w:themeFillTint="BF"/>
            <w:vAlign w:val="center"/>
          </w:tcPr>
          <w:p w:rsidR="00AA4054" w:rsidRPr="003932EA" w:rsidRDefault="00AA4054" w:rsidP="00723D38">
            <w:pPr>
              <w:spacing w:after="0" w:line="240" w:lineRule="auto"/>
              <w:jc w:val="center"/>
              <w:rPr>
                <w:b/>
                <w:bCs/>
                <w:color w:val="FFFFFF" w:themeColor="background1"/>
                <w:sz w:val="20"/>
                <w:szCs w:val="20"/>
              </w:rPr>
            </w:pPr>
            <w:r w:rsidRPr="003932EA">
              <w:rPr>
                <w:b/>
                <w:bCs/>
                <w:color w:val="FFFFFF" w:themeColor="background1"/>
                <w:sz w:val="20"/>
                <w:szCs w:val="20"/>
              </w:rPr>
              <w:t>Tema</w:t>
            </w:r>
          </w:p>
        </w:tc>
        <w:tc>
          <w:tcPr>
            <w:tcW w:w="1464" w:type="pct"/>
            <w:shd w:val="clear" w:color="auto" w:fill="404040" w:themeFill="text1" w:themeFillTint="BF"/>
            <w:vAlign w:val="center"/>
          </w:tcPr>
          <w:p w:rsidR="003932EA" w:rsidRDefault="00AA4054" w:rsidP="00723D38">
            <w:pPr>
              <w:spacing w:after="0" w:line="240" w:lineRule="auto"/>
              <w:jc w:val="center"/>
              <w:rPr>
                <w:b/>
                <w:bCs/>
                <w:color w:val="FFFFFF" w:themeColor="background1"/>
                <w:sz w:val="20"/>
                <w:szCs w:val="20"/>
              </w:rPr>
            </w:pPr>
            <w:r w:rsidRPr="003932EA">
              <w:rPr>
                <w:b/>
                <w:bCs/>
                <w:color w:val="FFFFFF" w:themeColor="background1"/>
                <w:sz w:val="20"/>
                <w:szCs w:val="20"/>
              </w:rPr>
              <w:t>Calificación</w:t>
            </w:r>
          </w:p>
          <w:p w:rsidR="00AA4054" w:rsidRPr="003932EA" w:rsidRDefault="00AA4054" w:rsidP="00723D38">
            <w:pPr>
              <w:spacing w:after="0" w:line="240" w:lineRule="auto"/>
              <w:jc w:val="center"/>
              <w:rPr>
                <w:b/>
                <w:bCs/>
                <w:color w:val="FFFFFF" w:themeColor="background1"/>
                <w:sz w:val="20"/>
                <w:szCs w:val="20"/>
              </w:rPr>
            </w:pPr>
            <w:r w:rsidRPr="003932EA">
              <w:rPr>
                <w:b/>
                <w:bCs/>
                <w:color w:val="FFFFFF" w:themeColor="background1"/>
                <w:sz w:val="20"/>
                <w:szCs w:val="20"/>
              </w:rPr>
              <w:t>ponderada</w:t>
            </w:r>
          </w:p>
        </w:tc>
      </w:tr>
      <w:tr w:rsidR="00AA4054" w:rsidRPr="003932EA" w:rsidTr="003932EA">
        <w:trPr>
          <w:trHeight w:val="340"/>
          <w:jc w:val="center"/>
        </w:trPr>
        <w:tc>
          <w:tcPr>
            <w:tcW w:w="3536" w:type="pct"/>
            <w:vAlign w:val="center"/>
          </w:tcPr>
          <w:p w:rsidR="00AA4054" w:rsidRPr="003932EA" w:rsidRDefault="00AA4054" w:rsidP="00723D38">
            <w:pPr>
              <w:spacing w:after="0" w:line="240" w:lineRule="auto"/>
              <w:rPr>
                <w:sz w:val="20"/>
                <w:szCs w:val="20"/>
              </w:rPr>
            </w:pPr>
            <w:r w:rsidRPr="003932EA">
              <w:rPr>
                <w:sz w:val="20"/>
                <w:szCs w:val="20"/>
              </w:rPr>
              <w:t>Diseño</w:t>
            </w:r>
          </w:p>
        </w:tc>
        <w:tc>
          <w:tcPr>
            <w:tcW w:w="1464" w:type="pct"/>
            <w:shd w:val="clear" w:color="auto" w:fill="auto"/>
            <w:vAlign w:val="center"/>
          </w:tcPr>
          <w:p w:rsidR="00AA4054" w:rsidRPr="003932EA" w:rsidRDefault="00EF53C7" w:rsidP="00723D38">
            <w:pPr>
              <w:spacing w:after="0" w:line="240" w:lineRule="auto"/>
              <w:jc w:val="center"/>
              <w:rPr>
                <w:sz w:val="20"/>
                <w:szCs w:val="20"/>
              </w:rPr>
            </w:pPr>
            <w:r>
              <w:rPr>
                <w:sz w:val="20"/>
                <w:szCs w:val="20"/>
              </w:rPr>
              <w:t>2.44</w:t>
            </w:r>
          </w:p>
        </w:tc>
      </w:tr>
      <w:tr w:rsidR="00AA4054" w:rsidRPr="003932EA" w:rsidTr="003932EA">
        <w:trPr>
          <w:trHeight w:val="340"/>
          <w:jc w:val="center"/>
        </w:trPr>
        <w:tc>
          <w:tcPr>
            <w:tcW w:w="3536" w:type="pct"/>
            <w:vAlign w:val="center"/>
          </w:tcPr>
          <w:p w:rsidR="00AA4054" w:rsidRPr="003932EA" w:rsidRDefault="00AA4054" w:rsidP="00723D38">
            <w:pPr>
              <w:spacing w:after="0" w:line="240" w:lineRule="auto"/>
              <w:rPr>
                <w:sz w:val="20"/>
                <w:szCs w:val="20"/>
              </w:rPr>
            </w:pPr>
            <w:r w:rsidRPr="003932EA">
              <w:rPr>
                <w:sz w:val="20"/>
                <w:szCs w:val="20"/>
              </w:rPr>
              <w:t>Planeación y orientación a resultados</w:t>
            </w:r>
          </w:p>
        </w:tc>
        <w:tc>
          <w:tcPr>
            <w:tcW w:w="1464" w:type="pct"/>
            <w:shd w:val="clear" w:color="auto" w:fill="auto"/>
            <w:vAlign w:val="center"/>
          </w:tcPr>
          <w:p w:rsidR="00AA4054" w:rsidRPr="003932EA" w:rsidRDefault="00EF53C7" w:rsidP="00723D38">
            <w:pPr>
              <w:spacing w:after="0" w:line="240" w:lineRule="auto"/>
              <w:jc w:val="center"/>
              <w:rPr>
                <w:sz w:val="20"/>
                <w:szCs w:val="20"/>
              </w:rPr>
            </w:pPr>
            <w:r>
              <w:rPr>
                <w:sz w:val="20"/>
                <w:szCs w:val="20"/>
              </w:rPr>
              <w:t>3.67</w:t>
            </w:r>
          </w:p>
        </w:tc>
      </w:tr>
      <w:tr w:rsidR="00AA4054" w:rsidRPr="003932EA" w:rsidTr="003932EA">
        <w:trPr>
          <w:trHeight w:val="340"/>
          <w:jc w:val="center"/>
        </w:trPr>
        <w:tc>
          <w:tcPr>
            <w:tcW w:w="3536" w:type="pct"/>
            <w:vAlign w:val="center"/>
          </w:tcPr>
          <w:p w:rsidR="00AA4054" w:rsidRPr="003932EA" w:rsidRDefault="00AA4054" w:rsidP="00723D38">
            <w:pPr>
              <w:spacing w:after="0" w:line="240" w:lineRule="auto"/>
              <w:rPr>
                <w:sz w:val="20"/>
                <w:szCs w:val="20"/>
              </w:rPr>
            </w:pPr>
            <w:r w:rsidRPr="003932EA">
              <w:rPr>
                <w:sz w:val="20"/>
                <w:szCs w:val="20"/>
              </w:rPr>
              <w:t>Cobertura y focalización</w:t>
            </w:r>
          </w:p>
        </w:tc>
        <w:tc>
          <w:tcPr>
            <w:tcW w:w="1464" w:type="pct"/>
            <w:shd w:val="clear" w:color="auto" w:fill="auto"/>
            <w:vAlign w:val="center"/>
          </w:tcPr>
          <w:p w:rsidR="00AA4054" w:rsidRPr="003932EA" w:rsidRDefault="00AA4054" w:rsidP="00723D38">
            <w:pPr>
              <w:spacing w:after="0" w:line="240" w:lineRule="auto"/>
              <w:jc w:val="center"/>
              <w:rPr>
                <w:sz w:val="20"/>
                <w:szCs w:val="20"/>
              </w:rPr>
            </w:pPr>
            <w:r w:rsidRPr="003932EA">
              <w:rPr>
                <w:sz w:val="20"/>
                <w:szCs w:val="20"/>
              </w:rPr>
              <w:t>4.00</w:t>
            </w:r>
          </w:p>
        </w:tc>
      </w:tr>
      <w:tr w:rsidR="00AA4054" w:rsidRPr="003932EA" w:rsidTr="003932EA">
        <w:trPr>
          <w:trHeight w:val="340"/>
          <w:jc w:val="center"/>
        </w:trPr>
        <w:tc>
          <w:tcPr>
            <w:tcW w:w="3536" w:type="pct"/>
            <w:vAlign w:val="center"/>
          </w:tcPr>
          <w:p w:rsidR="00AA4054" w:rsidRPr="003932EA" w:rsidRDefault="00AA4054" w:rsidP="00723D38">
            <w:pPr>
              <w:spacing w:after="0" w:line="240" w:lineRule="auto"/>
              <w:rPr>
                <w:sz w:val="20"/>
                <w:szCs w:val="20"/>
              </w:rPr>
            </w:pPr>
            <w:r w:rsidRPr="003932EA">
              <w:rPr>
                <w:sz w:val="20"/>
                <w:szCs w:val="20"/>
              </w:rPr>
              <w:t>Operación</w:t>
            </w:r>
          </w:p>
        </w:tc>
        <w:tc>
          <w:tcPr>
            <w:tcW w:w="1464" w:type="pct"/>
            <w:shd w:val="clear" w:color="auto" w:fill="auto"/>
            <w:vAlign w:val="center"/>
          </w:tcPr>
          <w:p w:rsidR="00AA4054" w:rsidRPr="003932EA" w:rsidRDefault="00AA4054" w:rsidP="00723D38">
            <w:pPr>
              <w:spacing w:after="0" w:line="240" w:lineRule="auto"/>
              <w:jc w:val="center"/>
              <w:rPr>
                <w:sz w:val="20"/>
                <w:szCs w:val="20"/>
              </w:rPr>
            </w:pPr>
            <w:r w:rsidRPr="003932EA">
              <w:rPr>
                <w:sz w:val="20"/>
                <w:szCs w:val="20"/>
              </w:rPr>
              <w:t>3.17</w:t>
            </w:r>
          </w:p>
        </w:tc>
      </w:tr>
      <w:tr w:rsidR="00AA4054" w:rsidRPr="003932EA" w:rsidTr="003932EA">
        <w:trPr>
          <w:trHeight w:val="340"/>
          <w:jc w:val="center"/>
        </w:trPr>
        <w:tc>
          <w:tcPr>
            <w:tcW w:w="3536" w:type="pct"/>
            <w:vAlign w:val="center"/>
          </w:tcPr>
          <w:p w:rsidR="00AA4054" w:rsidRPr="003932EA" w:rsidRDefault="00AA4054" w:rsidP="00723D38">
            <w:pPr>
              <w:spacing w:after="0" w:line="240" w:lineRule="auto"/>
              <w:rPr>
                <w:sz w:val="20"/>
                <w:szCs w:val="20"/>
              </w:rPr>
            </w:pPr>
            <w:r w:rsidRPr="003932EA">
              <w:rPr>
                <w:sz w:val="20"/>
                <w:szCs w:val="20"/>
              </w:rPr>
              <w:t>Percepción de la población atendida</w:t>
            </w:r>
          </w:p>
        </w:tc>
        <w:tc>
          <w:tcPr>
            <w:tcW w:w="1464" w:type="pct"/>
            <w:shd w:val="clear" w:color="auto" w:fill="auto"/>
            <w:vAlign w:val="center"/>
          </w:tcPr>
          <w:p w:rsidR="00AA4054" w:rsidRPr="003932EA" w:rsidRDefault="00AA4054" w:rsidP="00723D38">
            <w:pPr>
              <w:spacing w:after="0" w:line="240" w:lineRule="auto"/>
              <w:jc w:val="center"/>
              <w:rPr>
                <w:sz w:val="20"/>
                <w:szCs w:val="20"/>
              </w:rPr>
            </w:pPr>
            <w:r w:rsidRPr="003932EA">
              <w:rPr>
                <w:sz w:val="20"/>
                <w:szCs w:val="20"/>
              </w:rPr>
              <w:t>3.00</w:t>
            </w:r>
          </w:p>
        </w:tc>
      </w:tr>
      <w:tr w:rsidR="00AA4054" w:rsidRPr="003932EA" w:rsidTr="003932EA">
        <w:trPr>
          <w:trHeight w:val="340"/>
          <w:jc w:val="center"/>
        </w:trPr>
        <w:tc>
          <w:tcPr>
            <w:tcW w:w="3536" w:type="pct"/>
            <w:vAlign w:val="center"/>
          </w:tcPr>
          <w:p w:rsidR="00AA4054" w:rsidRPr="003932EA" w:rsidRDefault="00AA4054" w:rsidP="00723D38">
            <w:pPr>
              <w:spacing w:after="0" w:line="240" w:lineRule="auto"/>
              <w:rPr>
                <w:sz w:val="20"/>
                <w:szCs w:val="20"/>
              </w:rPr>
            </w:pPr>
            <w:r w:rsidRPr="003932EA">
              <w:rPr>
                <w:sz w:val="20"/>
                <w:szCs w:val="20"/>
              </w:rPr>
              <w:t>Medición de Resultados</w:t>
            </w:r>
          </w:p>
        </w:tc>
        <w:tc>
          <w:tcPr>
            <w:tcW w:w="1464" w:type="pct"/>
            <w:shd w:val="clear" w:color="auto" w:fill="auto"/>
            <w:vAlign w:val="center"/>
          </w:tcPr>
          <w:p w:rsidR="00AA4054" w:rsidRPr="003932EA" w:rsidRDefault="00EF53C7" w:rsidP="00723D38">
            <w:pPr>
              <w:spacing w:after="0" w:line="240" w:lineRule="auto"/>
              <w:jc w:val="center"/>
              <w:rPr>
                <w:sz w:val="20"/>
                <w:szCs w:val="20"/>
              </w:rPr>
            </w:pPr>
            <w:r>
              <w:rPr>
                <w:sz w:val="20"/>
                <w:szCs w:val="20"/>
              </w:rPr>
              <w:t>0.00</w:t>
            </w:r>
          </w:p>
        </w:tc>
      </w:tr>
      <w:tr w:rsidR="00AA4054" w:rsidRPr="003932EA" w:rsidTr="003932EA">
        <w:trPr>
          <w:trHeight w:val="397"/>
          <w:jc w:val="center"/>
        </w:trPr>
        <w:tc>
          <w:tcPr>
            <w:tcW w:w="3536" w:type="pct"/>
            <w:shd w:val="clear" w:color="auto" w:fill="F2F2F2" w:themeFill="background1" w:themeFillShade="F2"/>
            <w:vAlign w:val="center"/>
          </w:tcPr>
          <w:p w:rsidR="00AA4054" w:rsidRPr="003932EA" w:rsidRDefault="00AA4054" w:rsidP="00723D38">
            <w:pPr>
              <w:spacing w:after="0" w:line="240" w:lineRule="auto"/>
              <w:jc w:val="right"/>
              <w:rPr>
                <w:b/>
                <w:bCs/>
                <w:sz w:val="20"/>
                <w:szCs w:val="20"/>
              </w:rPr>
            </w:pPr>
            <w:r w:rsidRPr="003932EA">
              <w:rPr>
                <w:b/>
                <w:bCs/>
                <w:sz w:val="20"/>
                <w:szCs w:val="20"/>
              </w:rPr>
              <w:t>Valoración final</w:t>
            </w:r>
          </w:p>
        </w:tc>
        <w:tc>
          <w:tcPr>
            <w:tcW w:w="1464" w:type="pct"/>
            <w:shd w:val="clear" w:color="auto" w:fill="F2F2F2" w:themeFill="background1" w:themeFillShade="F2"/>
            <w:vAlign w:val="center"/>
          </w:tcPr>
          <w:p w:rsidR="00AA4054" w:rsidRPr="003932EA" w:rsidRDefault="00EF53C7" w:rsidP="00723D38">
            <w:pPr>
              <w:spacing w:after="0" w:line="240" w:lineRule="auto"/>
              <w:jc w:val="center"/>
              <w:rPr>
                <w:b/>
                <w:bCs/>
                <w:sz w:val="20"/>
                <w:szCs w:val="20"/>
              </w:rPr>
            </w:pPr>
            <w:r>
              <w:rPr>
                <w:b/>
                <w:bCs/>
                <w:sz w:val="20"/>
                <w:szCs w:val="20"/>
              </w:rPr>
              <w:t>2.71</w:t>
            </w:r>
          </w:p>
        </w:tc>
      </w:tr>
    </w:tbl>
    <w:p w:rsidR="00AA4054" w:rsidRDefault="00AA4054" w:rsidP="00AA4054">
      <w:pPr>
        <w:spacing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rsidTr="00090637">
        <w:trPr>
          <w:trHeight w:val="340"/>
        </w:trPr>
        <w:tc>
          <w:tcPr>
            <w:tcW w:w="9910" w:type="dxa"/>
            <w:tcBorders>
              <w:top w:val="nil"/>
              <w:left w:val="nil"/>
              <w:bottom w:val="nil"/>
              <w:right w:val="nil"/>
            </w:tcBorders>
            <w:shd w:val="clear" w:color="auto" w:fill="F2F2F2" w:themeFill="background1" w:themeFillShade="F2"/>
            <w:vAlign w:val="center"/>
          </w:tcPr>
          <w:p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rsidR="00AA4054" w:rsidRDefault="00AA4054" w:rsidP="00AA4054">
      <w:pPr>
        <w:pStyle w:val="Prrafodelista"/>
        <w:numPr>
          <w:ilvl w:val="0"/>
          <w:numId w:val="2"/>
        </w:numPr>
        <w:spacing w:after="0" w:line="276" w:lineRule="auto"/>
        <w:jc w:val="both"/>
      </w:pPr>
      <w:r>
        <w:t>Realizar un diagnóstico del problema que cuente con los siguientes incisos a) Causas, efectos y características del problema, b) Cuantificación y características de la población que presenta el problema, c) Ubicación territorial de la población que presenta el problema y d) El plazo para su revisión y su actualización.</w:t>
      </w:r>
    </w:p>
    <w:p w:rsidR="00AA4054" w:rsidRDefault="00AA4054" w:rsidP="00AA4054">
      <w:pPr>
        <w:pStyle w:val="Prrafodelista"/>
        <w:numPr>
          <w:ilvl w:val="0"/>
          <w:numId w:val="2"/>
        </w:numPr>
        <w:spacing w:after="0" w:line="276" w:lineRule="auto"/>
        <w:jc w:val="both"/>
      </w:pPr>
      <w:r>
        <w:t>Crear el Árbol del Problema, la Matriz de Indicadores de Resultados (MIR) y las Fichas Técnicas de Indicadores de acuerdo con la Guía para el Diseño de Matriz de Indicadores para Resultados (MIR).</w:t>
      </w:r>
    </w:p>
    <w:p w:rsidR="00AA4054" w:rsidRDefault="00AA4054" w:rsidP="00AA4054">
      <w:pPr>
        <w:pStyle w:val="Prrafodelista"/>
        <w:numPr>
          <w:ilvl w:val="0"/>
          <w:numId w:val="2"/>
        </w:numPr>
        <w:spacing w:after="0" w:line="276" w:lineRule="auto"/>
        <w:jc w:val="both"/>
      </w:pPr>
      <w:r>
        <w:t>Capacitar al personal sobre Presupuesto basado en Resultados y Sistema de Evaluación del Desempeño (PbR-SED), consultar manuales y Metodologías sobre formulación de programas con Metodología del Marco Lógico (MML).</w:t>
      </w:r>
    </w:p>
    <w:p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rsidTr="002C2D3A">
        <w:trPr>
          <w:trHeight w:val="340"/>
        </w:trPr>
        <w:tc>
          <w:tcPr>
            <w:tcW w:w="9910" w:type="dxa"/>
            <w:tcBorders>
              <w:top w:val="nil"/>
              <w:left w:val="nil"/>
              <w:bottom w:val="nil"/>
              <w:right w:val="nil"/>
            </w:tcBorders>
            <w:shd w:val="clear" w:color="auto" w:fill="404040" w:themeFill="text1" w:themeFillTint="BF"/>
            <w:vAlign w:val="center"/>
          </w:tcPr>
          <w:p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t>Juan Diego Millán López</w:t>
            </w:r>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lastRenderedPageBreak/>
              <w:t>Cargo:</w:t>
            </w:r>
          </w:p>
        </w:tc>
      </w:tr>
      <w:tr w:rsidR="006E538E" w:rsidRPr="00133709"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t>Director de Evaluación</w:t>
            </w:r>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t>Gobierno del Estado de Sinaloa</w:t>
            </w:r>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t>Brenda Paola Torres González</w:t>
            </w:r>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rsidTr="00090637">
        <w:trPr>
          <w:trHeight w:val="340"/>
        </w:trPr>
        <w:tc>
          <w:tcPr>
            <w:tcW w:w="9910" w:type="dxa"/>
            <w:tcBorders>
              <w:top w:val="nil"/>
              <w:left w:val="nil"/>
              <w:bottom w:val="nil"/>
              <w:right w:val="nil"/>
            </w:tcBorders>
            <w:shd w:val="clear" w:color="auto" w:fill="auto"/>
            <w:vAlign w:val="center"/>
          </w:tcPr>
          <w:p w:rsidR="006E538E" w:rsidRPr="00133709" w:rsidRDefault="00077B95" w:rsidP="006E538E">
            <w:pPr>
              <w:spacing w:after="0" w:line="276" w:lineRule="auto"/>
              <w:ind w:left="179"/>
            </w:pPr>
            <w:hyperlink r:id="rId8" w:history="1">
              <w:r w:rsidR="006E538E" w:rsidRPr="00F47975">
                <w:rPr>
                  <w:rStyle w:val="Hipervnculo"/>
                </w:rPr>
                <w:t>juan.millan@sinaloa.gob.mx</w:t>
              </w:r>
            </w:hyperlink>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rsidRPr="007301C5">
              <w:t>(667)</w:t>
            </w:r>
            <w:r>
              <w:t xml:space="preserve"> 758 7000 Ext. 1493</w:t>
            </w:r>
          </w:p>
        </w:tc>
      </w:tr>
    </w:tbl>
    <w:p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rsidTr="002C2D3A">
        <w:trPr>
          <w:trHeight w:val="340"/>
        </w:trPr>
        <w:tc>
          <w:tcPr>
            <w:tcW w:w="9910" w:type="dxa"/>
            <w:gridSpan w:val="4"/>
            <w:shd w:val="clear" w:color="auto" w:fill="404040" w:themeFill="text1" w:themeFillTint="BF"/>
            <w:vAlign w:val="center"/>
          </w:tcPr>
          <w:p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rsidTr="00090637">
        <w:trPr>
          <w:trHeight w:val="340"/>
        </w:trPr>
        <w:tc>
          <w:tcPr>
            <w:tcW w:w="9910" w:type="dxa"/>
            <w:gridSpan w:val="4"/>
            <w:shd w:val="clear" w:color="auto" w:fill="F2F2F2" w:themeFill="background1" w:themeFillShade="F2"/>
            <w:vAlign w:val="center"/>
          </w:tcPr>
          <w:p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rsidTr="00090637">
        <w:trPr>
          <w:trHeight w:val="340"/>
        </w:trPr>
        <w:tc>
          <w:tcPr>
            <w:tcW w:w="9910" w:type="dxa"/>
            <w:gridSpan w:val="4"/>
            <w:shd w:val="clear" w:color="auto" w:fill="auto"/>
            <w:vAlign w:val="center"/>
          </w:tcPr>
          <w:p w:rsidR="007C4CD6" w:rsidRPr="00521401" w:rsidRDefault="00AA4054" w:rsidP="00521401">
            <w:pPr>
              <w:spacing w:after="0" w:line="276" w:lineRule="auto"/>
              <w:ind w:left="179"/>
            </w:pPr>
            <w:r w:rsidRPr="00AA4054">
              <w:t>Asistencia social (FAM) – Asistencia alimentaria (despensas y desayunos escolares)</w:t>
            </w:r>
          </w:p>
        </w:tc>
      </w:tr>
      <w:tr w:rsidR="007C4CD6" w:rsidRPr="007C4CD6" w:rsidTr="00090637">
        <w:trPr>
          <w:trHeight w:val="340"/>
        </w:trPr>
        <w:tc>
          <w:tcPr>
            <w:tcW w:w="9910" w:type="dxa"/>
            <w:gridSpan w:val="4"/>
            <w:shd w:val="clear" w:color="auto" w:fill="F2F2F2" w:themeFill="background1" w:themeFillShade="F2"/>
            <w:vAlign w:val="center"/>
          </w:tcPr>
          <w:p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rsidTr="00EA460E">
        <w:trPr>
          <w:trHeight w:val="340"/>
        </w:trPr>
        <w:tc>
          <w:tcPr>
            <w:tcW w:w="9910" w:type="dxa"/>
            <w:gridSpan w:val="4"/>
            <w:shd w:val="clear" w:color="auto" w:fill="auto"/>
            <w:vAlign w:val="center"/>
          </w:tcPr>
          <w:p w:rsidR="007C4CD6" w:rsidRPr="007C4CD6" w:rsidRDefault="00AA4054" w:rsidP="00521401">
            <w:pPr>
              <w:spacing w:after="0" w:line="276" w:lineRule="auto"/>
              <w:ind w:left="179"/>
            </w:pPr>
            <w:r>
              <w:t>FAM - AA</w:t>
            </w:r>
          </w:p>
        </w:tc>
      </w:tr>
      <w:tr w:rsidR="007C4CD6" w:rsidRPr="007C4CD6" w:rsidTr="00090637">
        <w:trPr>
          <w:trHeight w:val="340"/>
        </w:trPr>
        <w:tc>
          <w:tcPr>
            <w:tcW w:w="9910" w:type="dxa"/>
            <w:gridSpan w:val="4"/>
            <w:shd w:val="clear" w:color="auto" w:fill="F2F2F2" w:themeFill="background1" w:themeFillShade="F2"/>
            <w:vAlign w:val="center"/>
          </w:tcPr>
          <w:p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rsidTr="0008479E">
        <w:trPr>
          <w:trHeight w:val="340"/>
        </w:trPr>
        <w:tc>
          <w:tcPr>
            <w:tcW w:w="9910" w:type="dxa"/>
            <w:gridSpan w:val="4"/>
            <w:shd w:val="clear" w:color="auto" w:fill="auto"/>
            <w:vAlign w:val="center"/>
          </w:tcPr>
          <w:p w:rsidR="007C4CD6" w:rsidRPr="007C4CD6" w:rsidRDefault="00AA4054" w:rsidP="00521401">
            <w:pPr>
              <w:spacing w:after="0" w:line="276" w:lineRule="auto"/>
              <w:ind w:left="179"/>
            </w:pPr>
            <w:r w:rsidRPr="00084873">
              <w:t>Sistema para el Desarrollo Integral de la Familia del Estado de Sinaloa</w:t>
            </w:r>
          </w:p>
        </w:tc>
      </w:tr>
      <w:tr w:rsidR="007C4CD6" w:rsidRPr="007C4CD6" w:rsidTr="00090637">
        <w:trPr>
          <w:trHeight w:val="340"/>
        </w:trPr>
        <w:tc>
          <w:tcPr>
            <w:tcW w:w="9910" w:type="dxa"/>
            <w:gridSpan w:val="4"/>
            <w:shd w:val="clear" w:color="auto" w:fill="F2F2F2" w:themeFill="background1" w:themeFillShade="F2"/>
            <w:vAlign w:val="center"/>
          </w:tcPr>
          <w:p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rsidTr="00090637">
        <w:trPr>
          <w:trHeight w:val="340"/>
        </w:trPr>
        <w:tc>
          <w:tcPr>
            <w:tcW w:w="2405" w:type="dxa"/>
            <w:shd w:val="clear" w:color="auto" w:fill="F2F2F2" w:themeFill="background1" w:themeFillShade="F2"/>
            <w:vAlign w:val="center"/>
          </w:tcPr>
          <w:p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rsidR="005A28B9" w:rsidRPr="005A28B9" w:rsidRDefault="005A28B9" w:rsidP="00090637">
            <w:pPr>
              <w:spacing w:after="0" w:line="276" w:lineRule="auto"/>
              <w:jc w:val="center"/>
              <w:rPr>
                <w:b/>
                <w:bCs/>
              </w:rPr>
            </w:pPr>
            <w:r w:rsidRPr="005A28B9">
              <w:rPr>
                <w:b/>
                <w:bCs/>
              </w:rPr>
              <w:t>Ente Autónomo:</w:t>
            </w:r>
          </w:p>
        </w:tc>
      </w:tr>
      <w:tr w:rsidR="005A28B9" w:rsidTr="00EA460E">
        <w:trPr>
          <w:trHeight w:val="340"/>
        </w:trPr>
        <w:tc>
          <w:tcPr>
            <w:tcW w:w="2405" w:type="dxa"/>
            <w:shd w:val="clear" w:color="auto" w:fill="auto"/>
            <w:vAlign w:val="center"/>
          </w:tcPr>
          <w:p w:rsidR="005A28B9" w:rsidRPr="00A16BE7" w:rsidRDefault="00AA4054" w:rsidP="00090637">
            <w:pPr>
              <w:spacing w:after="0" w:line="276" w:lineRule="auto"/>
              <w:jc w:val="center"/>
            </w:pPr>
            <w:r>
              <w:t>X</w:t>
            </w:r>
          </w:p>
        </w:tc>
        <w:tc>
          <w:tcPr>
            <w:tcW w:w="2410" w:type="dxa"/>
            <w:shd w:val="clear" w:color="auto" w:fill="auto"/>
            <w:vAlign w:val="center"/>
          </w:tcPr>
          <w:p w:rsidR="005A28B9" w:rsidRPr="00A16BE7" w:rsidRDefault="005A28B9" w:rsidP="00090637">
            <w:pPr>
              <w:spacing w:after="0" w:line="276" w:lineRule="auto"/>
              <w:jc w:val="center"/>
            </w:pPr>
          </w:p>
        </w:tc>
        <w:tc>
          <w:tcPr>
            <w:tcW w:w="2551" w:type="dxa"/>
            <w:shd w:val="clear" w:color="auto" w:fill="auto"/>
            <w:vAlign w:val="center"/>
          </w:tcPr>
          <w:p w:rsidR="005A28B9" w:rsidRPr="00A16BE7" w:rsidRDefault="005A28B9" w:rsidP="00090637">
            <w:pPr>
              <w:spacing w:after="0" w:line="276" w:lineRule="auto"/>
              <w:jc w:val="center"/>
            </w:pPr>
          </w:p>
        </w:tc>
        <w:tc>
          <w:tcPr>
            <w:tcW w:w="2544" w:type="dxa"/>
            <w:shd w:val="clear" w:color="auto" w:fill="auto"/>
            <w:vAlign w:val="center"/>
          </w:tcPr>
          <w:p w:rsidR="005A28B9" w:rsidRPr="00A16BE7" w:rsidRDefault="005A28B9" w:rsidP="00090637">
            <w:pPr>
              <w:spacing w:after="0" w:line="276" w:lineRule="auto"/>
              <w:jc w:val="center"/>
            </w:pPr>
          </w:p>
        </w:tc>
      </w:tr>
    </w:tbl>
    <w:p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rsidTr="00090637">
        <w:trPr>
          <w:trHeight w:val="340"/>
        </w:trPr>
        <w:tc>
          <w:tcPr>
            <w:tcW w:w="9910" w:type="dxa"/>
            <w:gridSpan w:val="3"/>
            <w:shd w:val="clear" w:color="auto" w:fill="F2F2F2" w:themeFill="background1" w:themeFillShade="F2"/>
            <w:vAlign w:val="center"/>
          </w:tcPr>
          <w:p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rsidTr="00090637">
        <w:trPr>
          <w:trHeight w:val="340"/>
        </w:trPr>
        <w:tc>
          <w:tcPr>
            <w:tcW w:w="3256" w:type="dxa"/>
            <w:shd w:val="clear" w:color="auto" w:fill="F2F2F2" w:themeFill="background1" w:themeFillShade="F2"/>
            <w:vAlign w:val="center"/>
          </w:tcPr>
          <w:p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rsidR="005A28B9" w:rsidRPr="005A28B9" w:rsidRDefault="005A28B9" w:rsidP="00287214">
            <w:pPr>
              <w:spacing w:after="0" w:line="276" w:lineRule="auto"/>
              <w:jc w:val="center"/>
              <w:rPr>
                <w:b/>
                <w:bCs/>
              </w:rPr>
            </w:pPr>
            <w:r w:rsidRPr="005A28B9">
              <w:rPr>
                <w:b/>
                <w:bCs/>
              </w:rPr>
              <w:t>Local:</w:t>
            </w:r>
          </w:p>
        </w:tc>
      </w:tr>
      <w:tr w:rsidR="00090637" w:rsidRPr="005A28B9" w:rsidTr="00766082">
        <w:trPr>
          <w:trHeight w:val="340"/>
        </w:trPr>
        <w:tc>
          <w:tcPr>
            <w:tcW w:w="3256" w:type="dxa"/>
            <w:shd w:val="clear" w:color="auto" w:fill="auto"/>
            <w:vAlign w:val="center"/>
          </w:tcPr>
          <w:p w:rsidR="00090637" w:rsidRPr="00766082" w:rsidRDefault="00AA4054" w:rsidP="00287214">
            <w:pPr>
              <w:spacing w:after="0" w:line="276" w:lineRule="auto"/>
              <w:jc w:val="center"/>
              <w:rPr>
                <w:bCs/>
              </w:rPr>
            </w:pPr>
            <w:r w:rsidRPr="00766082">
              <w:rPr>
                <w:bCs/>
              </w:rPr>
              <w:t>X</w:t>
            </w:r>
          </w:p>
        </w:tc>
        <w:tc>
          <w:tcPr>
            <w:tcW w:w="3402" w:type="dxa"/>
            <w:shd w:val="clear" w:color="auto" w:fill="auto"/>
            <w:vAlign w:val="center"/>
          </w:tcPr>
          <w:p w:rsidR="00090637" w:rsidRPr="00090637" w:rsidRDefault="00AA4054" w:rsidP="00287214">
            <w:pPr>
              <w:spacing w:after="0" w:line="276" w:lineRule="auto"/>
              <w:jc w:val="center"/>
            </w:pPr>
            <w:r w:rsidRPr="00766082">
              <w:t>X</w:t>
            </w:r>
          </w:p>
        </w:tc>
        <w:tc>
          <w:tcPr>
            <w:tcW w:w="3252" w:type="dxa"/>
            <w:shd w:val="clear" w:color="auto" w:fill="auto"/>
            <w:vAlign w:val="center"/>
          </w:tcPr>
          <w:p w:rsidR="00090637" w:rsidRPr="005A28B9" w:rsidRDefault="00090637" w:rsidP="00287214">
            <w:pPr>
              <w:spacing w:after="0" w:line="276" w:lineRule="auto"/>
              <w:jc w:val="center"/>
              <w:rPr>
                <w:b/>
                <w:bCs/>
              </w:rPr>
            </w:pPr>
          </w:p>
        </w:tc>
      </w:tr>
      <w:tr w:rsidR="007C4CD6" w:rsidRPr="005A28B9" w:rsidTr="00090637">
        <w:trPr>
          <w:trHeight w:val="706"/>
        </w:trPr>
        <w:tc>
          <w:tcPr>
            <w:tcW w:w="9910" w:type="dxa"/>
            <w:gridSpan w:val="3"/>
            <w:shd w:val="clear" w:color="auto" w:fill="F2F2F2" w:themeFill="background1" w:themeFillShade="F2"/>
            <w:vAlign w:val="center"/>
          </w:tcPr>
          <w:p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rsidTr="00090637">
        <w:trPr>
          <w:trHeight w:val="340"/>
        </w:trPr>
        <w:tc>
          <w:tcPr>
            <w:tcW w:w="9910" w:type="dxa"/>
            <w:gridSpan w:val="3"/>
            <w:shd w:val="clear" w:color="auto" w:fill="F2F2F2" w:themeFill="background1" w:themeFillShade="F2"/>
            <w:vAlign w:val="center"/>
          </w:tcPr>
          <w:p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rsidTr="00766082">
        <w:trPr>
          <w:trHeight w:val="340"/>
        </w:trPr>
        <w:tc>
          <w:tcPr>
            <w:tcW w:w="9910" w:type="dxa"/>
            <w:gridSpan w:val="3"/>
            <w:shd w:val="clear" w:color="auto" w:fill="auto"/>
          </w:tcPr>
          <w:p w:rsidR="005065B9" w:rsidRPr="00521401" w:rsidRDefault="00C43592" w:rsidP="005065B9">
            <w:pPr>
              <w:spacing w:after="0" w:line="276" w:lineRule="auto"/>
              <w:ind w:left="179"/>
            </w:pPr>
            <w:r>
              <w:t xml:space="preserve">Lic. </w:t>
            </w:r>
            <w:r w:rsidR="00285BEA">
              <w:t>Carlos Joel Treviño Zamora</w:t>
            </w:r>
          </w:p>
        </w:tc>
      </w:tr>
      <w:tr w:rsidR="00925C75" w:rsidRPr="00A753A2" w:rsidTr="00090637">
        <w:trPr>
          <w:trHeight w:val="340"/>
        </w:trPr>
        <w:tc>
          <w:tcPr>
            <w:tcW w:w="9910" w:type="dxa"/>
            <w:gridSpan w:val="3"/>
            <w:shd w:val="clear" w:color="auto" w:fill="F2F2F2" w:themeFill="background1" w:themeFillShade="F2"/>
            <w:vAlign w:val="center"/>
          </w:tcPr>
          <w:p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rsidTr="00766082">
        <w:trPr>
          <w:trHeight w:val="340"/>
        </w:trPr>
        <w:tc>
          <w:tcPr>
            <w:tcW w:w="9910" w:type="dxa"/>
            <w:gridSpan w:val="3"/>
            <w:shd w:val="clear" w:color="auto" w:fill="auto"/>
          </w:tcPr>
          <w:p w:rsidR="00A4624B" w:rsidRPr="007301C5" w:rsidRDefault="00077B95" w:rsidP="00A4624B">
            <w:pPr>
              <w:spacing w:after="0" w:line="276" w:lineRule="auto"/>
              <w:ind w:left="179"/>
            </w:pPr>
            <w:hyperlink r:id="rId9" w:history="1">
              <w:r w:rsidR="00766082" w:rsidRPr="00891ECE">
                <w:rPr>
                  <w:rStyle w:val="Hipervnculo"/>
                </w:rPr>
                <w:t>carlos.trevino@dif.sinaloa.gob.mx</w:t>
              </w:r>
            </w:hyperlink>
            <w:r w:rsidR="00766082">
              <w:t xml:space="preserve"> </w:t>
            </w:r>
          </w:p>
        </w:tc>
      </w:tr>
      <w:tr w:rsidR="00A753A2" w:rsidRPr="00A753A2" w:rsidTr="00090637">
        <w:trPr>
          <w:trHeight w:val="340"/>
        </w:trPr>
        <w:tc>
          <w:tcPr>
            <w:tcW w:w="9910" w:type="dxa"/>
            <w:gridSpan w:val="3"/>
            <w:shd w:val="clear" w:color="auto" w:fill="F2F2F2" w:themeFill="background1" w:themeFillShade="F2"/>
            <w:vAlign w:val="center"/>
          </w:tcPr>
          <w:p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rsidTr="00766082">
        <w:trPr>
          <w:trHeight w:val="340"/>
        </w:trPr>
        <w:tc>
          <w:tcPr>
            <w:tcW w:w="9910" w:type="dxa"/>
            <w:gridSpan w:val="3"/>
            <w:shd w:val="clear" w:color="auto" w:fill="auto"/>
            <w:vAlign w:val="center"/>
          </w:tcPr>
          <w:p w:rsidR="004E1FF7" w:rsidRPr="007301C5" w:rsidRDefault="00AA4054" w:rsidP="004E1FF7">
            <w:pPr>
              <w:spacing w:after="0" w:line="276" w:lineRule="auto"/>
              <w:ind w:left="179"/>
            </w:pPr>
            <w:r w:rsidRPr="00084873">
              <w:t>Dirección de Asistencia Alimentaria</w:t>
            </w:r>
          </w:p>
        </w:tc>
      </w:tr>
      <w:tr w:rsidR="004E1FF7" w:rsidRPr="00A753A2" w:rsidTr="00090637">
        <w:trPr>
          <w:trHeight w:val="340"/>
        </w:trPr>
        <w:tc>
          <w:tcPr>
            <w:tcW w:w="9910" w:type="dxa"/>
            <w:gridSpan w:val="3"/>
            <w:shd w:val="clear" w:color="auto" w:fill="F2F2F2" w:themeFill="background1" w:themeFillShade="F2"/>
            <w:vAlign w:val="center"/>
          </w:tcPr>
          <w:p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rsidTr="00766082">
        <w:trPr>
          <w:trHeight w:val="340"/>
        </w:trPr>
        <w:tc>
          <w:tcPr>
            <w:tcW w:w="9910" w:type="dxa"/>
            <w:gridSpan w:val="3"/>
            <w:shd w:val="clear" w:color="auto" w:fill="auto"/>
          </w:tcPr>
          <w:p w:rsidR="004E1FF7" w:rsidRPr="007301C5" w:rsidRDefault="00AA4054" w:rsidP="004E1FF7">
            <w:pPr>
              <w:spacing w:after="0" w:line="276" w:lineRule="auto"/>
              <w:ind w:left="179"/>
            </w:pPr>
            <w:r>
              <w:t>(667)</w:t>
            </w:r>
            <w:r w:rsidR="00285BEA">
              <w:t xml:space="preserve"> 716 2366 </w:t>
            </w:r>
          </w:p>
        </w:tc>
      </w:tr>
    </w:tbl>
    <w:p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rsidTr="002C2D3A">
        <w:trPr>
          <w:trHeight w:val="340"/>
        </w:trPr>
        <w:tc>
          <w:tcPr>
            <w:tcW w:w="9910" w:type="dxa"/>
            <w:gridSpan w:val="4"/>
            <w:shd w:val="clear" w:color="auto" w:fill="404040" w:themeFill="text1" w:themeFillTint="BF"/>
            <w:vAlign w:val="center"/>
          </w:tcPr>
          <w:p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rsidTr="00C61D21">
        <w:trPr>
          <w:trHeight w:val="340"/>
        </w:trPr>
        <w:tc>
          <w:tcPr>
            <w:tcW w:w="9910" w:type="dxa"/>
            <w:gridSpan w:val="4"/>
            <w:shd w:val="clear" w:color="auto" w:fill="F2F2F2" w:themeFill="background1" w:themeFillShade="F2"/>
            <w:vAlign w:val="center"/>
          </w:tcPr>
          <w:p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rsidTr="00D913D9">
        <w:trPr>
          <w:trHeight w:val="340"/>
        </w:trPr>
        <w:tc>
          <w:tcPr>
            <w:tcW w:w="3261" w:type="dxa"/>
            <w:shd w:val="clear" w:color="auto" w:fill="F2F2F2" w:themeFill="background1" w:themeFillShade="F2"/>
            <w:vAlign w:val="center"/>
          </w:tcPr>
          <w:p w:rsidR="00A06CEF" w:rsidRPr="00866990" w:rsidRDefault="00A06CEF" w:rsidP="00A06CEF">
            <w:pPr>
              <w:spacing w:after="0" w:line="276" w:lineRule="auto"/>
              <w:ind w:left="447"/>
              <w:rPr>
                <w:b/>
                <w:bCs/>
              </w:rPr>
            </w:pPr>
            <w:r w:rsidRPr="00866990">
              <w:rPr>
                <w:b/>
                <w:bCs/>
              </w:rPr>
              <w:lastRenderedPageBreak/>
              <w:t>Adjudicación Directa:</w:t>
            </w:r>
          </w:p>
        </w:tc>
        <w:tc>
          <w:tcPr>
            <w:tcW w:w="1984" w:type="dxa"/>
            <w:shd w:val="clear" w:color="auto" w:fill="auto"/>
            <w:vAlign w:val="center"/>
          </w:tcPr>
          <w:p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rsidR="00A06CEF" w:rsidRPr="00866990" w:rsidRDefault="00A06CEF" w:rsidP="00A06CEF">
            <w:pPr>
              <w:spacing w:after="0" w:line="276" w:lineRule="auto"/>
              <w:jc w:val="center"/>
            </w:pPr>
          </w:p>
        </w:tc>
      </w:tr>
      <w:tr w:rsidR="00A06CEF" w:rsidRPr="00A06CEF" w:rsidTr="00D913D9">
        <w:trPr>
          <w:trHeight w:val="340"/>
        </w:trPr>
        <w:tc>
          <w:tcPr>
            <w:tcW w:w="3261" w:type="dxa"/>
            <w:shd w:val="clear" w:color="auto" w:fill="F2F2F2" w:themeFill="background1" w:themeFillShade="F2"/>
            <w:vAlign w:val="center"/>
          </w:tcPr>
          <w:p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rsidR="00A06CEF" w:rsidRPr="00866990" w:rsidRDefault="00A06CEF" w:rsidP="00A06CEF">
            <w:pPr>
              <w:spacing w:after="0" w:line="276" w:lineRule="auto"/>
              <w:jc w:val="center"/>
            </w:pPr>
          </w:p>
        </w:tc>
      </w:tr>
      <w:tr w:rsidR="00A06CEF" w:rsidRPr="006C747D" w:rsidTr="00133709">
        <w:trPr>
          <w:trHeight w:val="340"/>
        </w:trPr>
        <w:tc>
          <w:tcPr>
            <w:tcW w:w="3261" w:type="dxa"/>
            <w:shd w:val="clear" w:color="auto" w:fill="F2F2F2" w:themeFill="background1" w:themeFillShade="F2"/>
            <w:vAlign w:val="center"/>
          </w:tcPr>
          <w:p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rsidR="00A06CEF" w:rsidRPr="00866990" w:rsidRDefault="00C61D21" w:rsidP="00A06CEF">
            <w:pPr>
              <w:spacing w:after="0" w:line="276" w:lineRule="auto"/>
            </w:pPr>
            <w:r w:rsidRPr="00866990">
              <w:t>Evaluación Interna</w:t>
            </w:r>
          </w:p>
        </w:tc>
      </w:tr>
      <w:tr w:rsidR="00090637" w:rsidRPr="006C747D" w:rsidTr="00C61D21">
        <w:trPr>
          <w:trHeight w:val="340"/>
        </w:trPr>
        <w:tc>
          <w:tcPr>
            <w:tcW w:w="9910" w:type="dxa"/>
            <w:gridSpan w:val="4"/>
            <w:shd w:val="clear" w:color="auto" w:fill="F2F2F2" w:themeFill="background1" w:themeFillShade="F2"/>
            <w:vAlign w:val="center"/>
          </w:tcPr>
          <w:p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rsidTr="00C61D21">
        <w:trPr>
          <w:trHeight w:val="340"/>
        </w:trPr>
        <w:tc>
          <w:tcPr>
            <w:tcW w:w="9910" w:type="dxa"/>
            <w:gridSpan w:val="4"/>
            <w:shd w:val="clear" w:color="auto" w:fill="auto"/>
            <w:vAlign w:val="center"/>
          </w:tcPr>
          <w:p w:rsidR="00090637" w:rsidRPr="00866990" w:rsidRDefault="00AA4054" w:rsidP="00521401">
            <w:pPr>
              <w:spacing w:after="0" w:line="276" w:lineRule="auto"/>
              <w:ind w:left="179"/>
            </w:pPr>
            <w:r w:rsidRPr="00AA4054">
              <w:t>No aplica (modalidad interna)</w:t>
            </w:r>
          </w:p>
        </w:tc>
      </w:tr>
      <w:tr w:rsidR="00090637" w:rsidRPr="00C61D21" w:rsidTr="00C61D21">
        <w:trPr>
          <w:trHeight w:val="340"/>
        </w:trPr>
        <w:tc>
          <w:tcPr>
            <w:tcW w:w="9910" w:type="dxa"/>
            <w:gridSpan w:val="4"/>
            <w:shd w:val="clear" w:color="auto" w:fill="F2F2F2" w:themeFill="background1" w:themeFillShade="F2"/>
            <w:vAlign w:val="center"/>
          </w:tcPr>
          <w:p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rsidTr="00C61D21">
        <w:trPr>
          <w:trHeight w:val="340"/>
        </w:trPr>
        <w:tc>
          <w:tcPr>
            <w:tcW w:w="9910" w:type="dxa"/>
            <w:gridSpan w:val="4"/>
            <w:shd w:val="clear" w:color="auto" w:fill="auto"/>
            <w:vAlign w:val="center"/>
          </w:tcPr>
          <w:p w:rsidR="00090637" w:rsidRPr="00866990" w:rsidRDefault="00AA4054" w:rsidP="00521401">
            <w:pPr>
              <w:spacing w:after="0" w:line="276" w:lineRule="auto"/>
              <w:ind w:left="179"/>
            </w:pPr>
            <w:r w:rsidRPr="00AA4054">
              <w:t>No aplica (modalidad interna)</w:t>
            </w:r>
          </w:p>
        </w:tc>
      </w:tr>
      <w:tr w:rsidR="00090637" w:rsidRPr="00C61D21" w:rsidTr="00C61D21">
        <w:trPr>
          <w:trHeight w:val="340"/>
        </w:trPr>
        <w:tc>
          <w:tcPr>
            <w:tcW w:w="9910" w:type="dxa"/>
            <w:gridSpan w:val="4"/>
            <w:shd w:val="clear" w:color="auto" w:fill="F2F2F2" w:themeFill="background1" w:themeFillShade="F2"/>
            <w:vAlign w:val="center"/>
          </w:tcPr>
          <w:p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bookmarkStart w:id="0" w:name="_GoBack"/>
            <w:bookmarkEnd w:id="0"/>
          </w:p>
        </w:tc>
      </w:tr>
      <w:tr w:rsidR="00AA4054" w:rsidRPr="004C435E" w:rsidTr="004C435E">
        <w:trPr>
          <w:trHeight w:val="340"/>
        </w:trPr>
        <w:tc>
          <w:tcPr>
            <w:tcW w:w="9910" w:type="dxa"/>
            <w:gridSpan w:val="4"/>
            <w:shd w:val="clear" w:color="auto" w:fill="auto"/>
            <w:vAlign w:val="center"/>
          </w:tcPr>
          <w:p w:rsidR="00AA4054" w:rsidRPr="00866990" w:rsidRDefault="00AA4054" w:rsidP="00AA4054">
            <w:pPr>
              <w:spacing w:after="0" w:line="276" w:lineRule="auto"/>
              <w:ind w:left="179"/>
            </w:pPr>
            <w:r w:rsidRPr="00AA4054">
              <w:t>No aplica (modalidad interna)</w:t>
            </w:r>
          </w:p>
        </w:tc>
      </w:tr>
    </w:tbl>
    <w:p w:rsidR="002C2D3A" w:rsidRDefault="002C2D3A"/>
    <w:tbl>
      <w:tblPr>
        <w:tblStyle w:val="Tablaconcuadrcula"/>
        <w:tblW w:w="0" w:type="auto"/>
        <w:tblLook w:val="04A0" w:firstRow="1" w:lastRow="0" w:firstColumn="1" w:lastColumn="0" w:noHBand="0" w:noVBand="1"/>
      </w:tblPr>
      <w:tblGrid>
        <w:gridCol w:w="9910"/>
      </w:tblGrid>
      <w:tr w:rsidR="002C2D3A" w:rsidRPr="002C2D3A" w:rsidTr="002C2D3A">
        <w:trPr>
          <w:trHeight w:val="340"/>
        </w:trPr>
        <w:tc>
          <w:tcPr>
            <w:tcW w:w="9910" w:type="dxa"/>
            <w:tcBorders>
              <w:top w:val="nil"/>
              <w:left w:val="nil"/>
              <w:bottom w:val="nil"/>
              <w:right w:val="nil"/>
            </w:tcBorders>
            <w:shd w:val="clear" w:color="auto" w:fill="404040" w:themeFill="text1" w:themeFillTint="BF"/>
            <w:vAlign w:val="center"/>
          </w:tcPr>
          <w:p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rsidTr="0079430F">
        <w:trPr>
          <w:trHeight w:val="340"/>
        </w:trPr>
        <w:tc>
          <w:tcPr>
            <w:tcW w:w="9910" w:type="dxa"/>
            <w:tcBorders>
              <w:top w:val="nil"/>
              <w:left w:val="nil"/>
              <w:bottom w:val="nil"/>
              <w:right w:val="nil"/>
            </w:tcBorders>
            <w:shd w:val="clear" w:color="auto" w:fill="F2F2F2" w:themeFill="background1" w:themeFillShade="F2"/>
            <w:vAlign w:val="center"/>
          </w:tcPr>
          <w:p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rsidTr="0079430F">
        <w:trPr>
          <w:trHeight w:val="340"/>
        </w:trPr>
        <w:tc>
          <w:tcPr>
            <w:tcW w:w="9910" w:type="dxa"/>
            <w:tcBorders>
              <w:top w:val="nil"/>
              <w:left w:val="nil"/>
              <w:bottom w:val="nil"/>
              <w:right w:val="nil"/>
            </w:tcBorders>
            <w:shd w:val="clear" w:color="auto" w:fill="auto"/>
            <w:vAlign w:val="center"/>
          </w:tcPr>
          <w:p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rsidTr="0079430F">
        <w:trPr>
          <w:trHeight w:val="340"/>
        </w:trPr>
        <w:tc>
          <w:tcPr>
            <w:tcW w:w="9910" w:type="dxa"/>
            <w:tcBorders>
              <w:top w:val="nil"/>
              <w:left w:val="nil"/>
              <w:bottom w:val="nil"/>
              <w:right w:val="nil"/>
            </w:tcBorders>
            <w:shd w:val="clear" w:color="auto" w:fill="F2F2F2" w:themeFill="background1" w:themeFillShade="F2"/>
            <w:vAlign w:val="center"/>
          </w:tcPr>
          <w:p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rsidTr="0079430F">
        <w:trPr>
          <w:trHeight w:val="340"/>
        </w:trPr>
        <w:tc>
          <w:tcPr>
            <w:tcW w:w="9910" w:type="dxa"/>
            <w:tcBorders>
              <w:top w:val="nil"/>
              <w:left w:val="nil"/>
              <w:bottom w:val="nil"/>
              <w:right w:val="nil"/>
            </w:tcBorders>
            <w:shd w:val="clear" w:color="auto" w:fill="auto"/>
            <w:vAlign w:val="center"/>
          </w:tcPr>
          <w:p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DA1" w:rsidRDefault="00A00DA1" w:rsidP="008E5209">
      <w:pPr>
        <w:spacing w:after="0" w:line="240" w:lineRule="auto"/>
      </w:pPr>
      <w:r>
        <w:separator/>
      </w:r>
    </w:p>
  </w:endnote>
  <w:endnote w:type="continuationSeparator" w:id="0">
    <w:p w:rsidR="00A00DA1" w:rsidRDefault="00A00DA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rsidR="00C232EC" w:rsidRPr="00226E1B" w:rsidRDefault="00CE7D16" w:rsidP="00C232EC">
        <w:pPr>
          <w:pStyle w:val="Piedepgina"/>
          <w:jc w:val="right"/>
          <w:rPr>
            <w:b/>
            <w:bCs/>
            <w:sz w:val="18"/>
            <w:szCs w:val="18"/>
          </w:rPr>
        </w:pPr>
        <w:r w:rsidRPr="00226E1B">
          <w:rPr>
            <w:b/>
            <w:bCs/>
            <w:sz w:val="18"/>
            <w:szCs w:val="18"/>
          </w:rPr>
          <w:fldChar w:fldCharType="begin"/>
        </w:r>
        <w:r w:rsidR="00C232EC" w:rsidRPr="00226E1B">
          <w:rPr>
            <w:b/>
            <w:bCs/>
            <w:sz w:val="18"/>
            <w:szCs w:val="18"/>
          </w:rPr>
          <w:instrText>PAGE   \* MERGEFORMAT</w:instrText>
        </w:r>
        <w:r w:rsidRPr="00226E1B">
          <w:rPr>
            <w:b/>
            <w:bCs/>
            <w:sz w:val="18"/>
            <w:szCs w:val="18"/>
          </w:rPr>
          <w:fldChar w:fldCharType="separate"/>
        </w:r>
        <w:r w:rsidR="00077B95">
          <w:rPr>
            <w:b/>
            <w:bCs/>
            <w:noProof/>
            <w:sz w:val="18"/>
            <w:szCs w:val="18"/>
          </w:rPr>
          <w:t>7</w:t>
        </w:r>
        <w:r w:rsidRPr="00226E1B">
          <w:rPr>
            <w:b/>
            <w:bCs/>
            <w:sz w:val="18"/>
            <w:szCs w:val="18"/>
          </w:rPr>
          <w:fldChar w:fldCharType="end"/>
        </w:r>
      </w:p>
    </w:sdtContent>
  </w:sdt>
  <w:p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rsidR="00330134" w:rsidRPr="00226E1B" w:rsidRDefault="00CE7D16">
        <w:pPr>
          <w:pStyle w:val="Piedepgina"/>
          <w:jc w:val="right"/>
          <w:rPr>
            <w:b/>
            <w:bCs/>
            <w:sz w:val="18"/>
            <w:szCs w:val="18"/>
          </w:rPr>
        </w:pPr>
        <w:r w:rsidRPr="00226E1B">
          <w:rPr>
            <w:b/>
            <w:bCs/>
            <w:sz w:val="18"/>
            <w:szCs w:val="18"/>
          </w:rPr>
          <w:fldChar w:fldCharType="begin"/>
        </w:r>
        <w:r w:rsidR="00330134" w:rsidRPr="00226E1B">
          <w:rPr>
            <w:b/>
            <w:bCs/>
            <w:sz w:val="18"/>
            <w:szCs w:val="18"/>
          </w:rPr>
          <w:instrText>PAGE   \* MERGEFORMAT</w:instrText>
        </w:r>
        <w:r w:rsidRPr="00226E1B">
          <w:rPr>
            <w:b/>
            <w:bCs/>
            <w:sz w:val="18"/>
            <w:szCs w:val="18"/>
          </w:rPr>
          <w:fldChar w:fldCharType="separate"/>
        </w:r>
        <w:r w:rsidR="00077B95" w:rsidRPr="00077B95">
          <w:rPr>
            <w:b/>
            <w:bCs/>
            <w:noProof/>
            <w:sz w:val="18"/>
            <w:szCs w:val="18"/>
            <w:lang w:val="es-ES"/>
          </w:rPr>
          <w:t>1</w:t>
        </w:r>
        <w:r w:rsidRPr="00226E1B">
          <w:rPr>
            <w:b/>
            <w:bCs/>
            <w:sz w:val="18"/>
            <w:szCs w:val="18"/>
          </w:rPr>
          <w:fldChar w:fldCharType="end"/>
        </w:r>
      </w:p>
    </w:sdtContent>
  </w:sdt>
  <w:p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DA1" w:rsidRDefault="00A00DA1" w:rsidP="008E5209">
      <w:pPr>
        <w:spacing w:after="0" w:line="240" w:lineRule="auto"/>
      </w:pPr>
      <w:r>
        <w:separator/>
      </w:r>
    </w:p>
  </w:footnote>
  <w:footnote w:type="continuationSeparator" w:id="0">
    <w:p w:rsidR="00A00DA1" w:rsidRDefault="00A00DA1"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79E" w:rsidRPr="00AA4054" w:rsidRDefault="0008479E" w:rsidP="0008479E">
    <w:pPr>
      <w:ind w:left="3828"/>
      <w:jc w:val="right"/>
      <w:rPr>
        <w:rFonts w:ascii="Medium" w:hAnsi="Medium" w:cs="Arial"/>
        <w:b/>
        <w:color w:val="404040" w:themeColor="text1" w:themeTint="BF"/>
        <w:sz w:val="26"/>
        <w:szCs w:val="26"/>
      </w:rPr>
    </w:pPr>
    <w:r w:rsidRPr="00AA405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Pr="00AA4054">
      <w:rPr>
        <w:rFonts w:ascii="Medium" w:hAnsi="Medium" w:cs="Arial"/>
        <w:b/>
        <w:color w:val="404040" w:themeColor="text1" w:themeTint="BF"/>
        <w:sz w:val="26"/>
        <w:szCs w:val="26"/>
      </w:rPr>
      <w:t>Formato para la Difusión de los Resultados de la Evaluación del programa</w:t>
    </w:r>
  </w:p>
  <w:p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67.65pt;height:595.25pt" o:bullet="t">
        <v:imagedata r:id="rId1" o:title="03"/>
      </v:shape>
    </w:pict>
  </w:numPicBullet>
  <w:numPicBullet w:numPicBulletId="1">
    <w:pict>
      <v:shape id="_x0000_i1040" type="#_x0000_t75" style="width:283pt;height:296.35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C513E8A"/>
    <w:multiLevelType w:val="hybridMultilevel"/>
    <w:tmpl w:val="DFE4D70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D74DBA"/>
    <w:multiLevelType w:val="hybridMultilevel"/>
    <w:tmpl w:val="336E4F5A"/>
    <w:lvl w:ilvl="0" w:tplc="5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4"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5"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5"/>
  </w:num>
  <w:num w:numId="2">
    <w:abstractNumId w:val="23"/>
  </w:num>
  <w:num w:numId="3">
    <w:abstractNumId w:val="8"/>
  </w:num>
  <w:num w:numId="4">
    <w:abstractNumId w:val="21"/>
  </w:num>
  <w:num w:numId="5">
    <w:abstractNumId w:val="3"/>
  </w:num>
  <w:num w:numId="6">
    <w:abstractNumId w:val="29"/>
  </w:num>
  <w:num w:numId="7">
    <w:abstractNumId w:val="30"/>
  </w:num>
  <w:num w:numId="8">
    <w:abstractNumId w:val="31"/>
  </w:num>
  <w:num w:numId="9">
    <w:abstractNumId w:val="22"/>
  </w:num>
  <w:num w:numId="10">
    <w:abstractNumId w:val="13"/>
  </w:num>
  <w:num w:numId="11">
    <w:abstractNumId w:val="15"/>
  </w:num>
  <w:num w:numId="12">
    <w:abstractNumId w:val="28"/>
  </w:num>
  <w:num w:numId="13">
    <w:abstractNumId w:val="27"/>
  </w:num>
  <w:num w:numId="14">
    <w:abstractNumId w:val="24"/>
  </w:num>
  <w:num w:numId="15">
    <w:abstractNumId w:val="18"/>
  </w:num>
  <w:num w:numId="16">
    <w:abstractNumId w:val="5"/>
  </w:num>
  <w:num w:numId="17">
    <w:abstractNumId w:val="7"/>
  </w:num>
  <w:num w:numId="18">
    <w:abstractNumId w:val="19"/>
  </w:num>
  <w:num w:numId="19">
    <w:abstractNumId w:val="16"/>
  </w:num>
  <w:num w:numId="20">
    <w:abstractNumId w:val="6"/>
  </w:num>
  <w:num w:numId="21">
    <w:abstractNumId w:val="4"/>
  </w:num>
  <w:num w:numId="22">
    <w:abstractNumId w:val="14"/>
  </w:num>
  <w:num w:numId="23">
    <w:abstractNumId w:val="26"/>
  </w:num>
  <w:num w:numId="24">
    <w:abstractNumId w:val="12"/>
  </w:num>
  <w:num w:numId="25">
    <w:abstractNumId w:val="20"/>
  </w:num>
  <w:num w:numId="26">
    <w:abstractNumId w:val="9"/>
  </w:num>
  <w:num w:numId="27">
    <w:abstractNumId w:val="11"/>
  </w:num>
  <w:num w:numId="28">
    <w:abstractNumId w:val="0"/>
  </w:num>
  <w:num w:numId="29">
    <w:abstractNumId w:val="10"/>
  </w:num>
  <w:num w:numId="30">
    <w:abstractNumId w:val="1"/>
  </w:num>
  <w:num w:numId="31">
    <w:abstractNumId w:val="2"/>
  </w:num>
  <w:num w:numId="3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77B95"/>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5BEA"/>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00C60"/>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32EA"/>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145"/>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66082"/>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0DA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4054"/>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43592"/>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E7D16"/>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EF53C7"/>
    <w:rsid w:val="00F0320D"/>
    <w:rsid w:val="00F049B7"/>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D89B"/>
  <w15:docId w15:val="{F1EF8082-13A9-44B9-9CB2-F2E5A916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los.trevino@dif.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C8E10-F6A0-4200-9A50-C1C23F87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47</TotalTime>
  <Pages>7</Pages>
  <Words>2490</Words>
  <Characters>13695</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18</cp:revision>
  <cp:lastPrinted>2023-08-23T14:47:00Z</cp:lastPrinted>
  <dcterms:created xsi:type="dcterms:W3CDTF">2022-12-06T19:20:00Z</dcterms:created>
  <dcterms:modified xsi:type="dcterms:W3CDTF">2023-08-23T15:01:00Z</dcterms:modified>
</cp:coreProperties>
</file>